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66C6B797" w:rsidR="00D80038" w:rsidRDefault="00FA74CD" w:rsidP="00560016">
      <w:pPr>
        <w:spacing w:after="40" w:line="240" w:lineRule="auto"/>
        <w:rPr>
          <w:rFonts w:ascii="Arial" w:eastAsia="Arial" w:hAnsi="Arial" w:cs="Arial"/>
          <w:color w:val="333333"/>
          <w:sz w:val="20"/>
          <w:szCs w:val="20"/>
        </w:rPr>
      </w:pPr>
      <w:r>
        <w:rPr>
          <w:rFonts w:ascii="Arial" w:eastAsia="Arial" w:hAnsi="Arial" w:cs="Arial"/>
          <w:b/>
          <w:bCs/>
          <w:color w:val="1A1A1A"/>
          <w:sz w:val="34"/>
          <w:szCs w:val="34"/>
        </w:rPr>
        <w:t>Legal blueprints for parental leave in startup and fund agreements</w:t>
      </w:r>
    </w:p>
    <w:p w14:paraId="00000003" w14:textId="77777777" w:rsidR="00D80038" w:rsidRDefault="00D70D2F">
      <w:pPr>
        <w:spacing w:after="180" w:line="240" w:lineRule="auto"/>
        <w:rPr>
          <w:rFonts w:ascii="Arial" w:eastAsia="Arial" w:hAnsi="Arial" w:cs="Arial"/>
          <w:color w:val="333333"/>
          <w:sz w:val="20"/>
          <w:szCs w:val="20"/>
        </w:rPr>
      </w:pPr>
      <w:r>
        <w:rPr>
          <w:rFonts w:ascii="Arial" w:eastAsia="Arial" w:hAnsi="Arial" w:cs="Arial"/>
          <w:color w:val="999999"/>
          <w:sz w:val="18"/>
          <w:szCs w:val="18"/>
        </w:rPr>
        <w:t xml:space="preserve">Startin × </w:t>
      </w:r>
      <w:proofErr w:type="spellStart"/>
      <w:proofErr w:type="gramStart"/>
      <w:r>
        <w:rPr>
          <w:rFonts w:ascii="Arial" w:eastAsia="Arial" w:hAnsi="Arial" w:cs="Arial"/>
          <w:color w:val="999999"/>
          <w:sz w:val="18"/>
          <w:szCs w:val="18"/>
        </w:rPr>
        <w:t>Sorainen</w:t>
      </w:r>
      <w:proofErr w:type="spellEnd"/>
      <w:r>
        <w:rPr>
          <w:rFonts w:ascii="Arial" w:eastAsia="Arial" w:hAnsi="Arial" w:cs="Arial"/>
          <w:color w:val="999999"/>
          <w:sz w:val="18"/>
          <w:szCs w:val="18"/>
        </w:rPr>
        <w:t xml:space="preserve">  |</w:t>
      </w:r>
      <w:proofErr w:type="gramEnd"/>
      <w:r>
        <w:rPr>
          <w:rFonts w:ascii="Arial" w:eastAsia="Arial" w:hAnsi="Arial" w:cs="Arial"/>
          <w:color w:val="999999"/>
          <w:sz w:val="18"/>
          <w:szCs w:val="18"/>
        </w:rPr>
        <w:t xml:space="preserve">  2026</w:t>
      </w:r>
    </w:p>
    <w:p w14:paraId="00000004" w14:textId="77777777" w:rsidR="00D80038" w:rsidRDefault="00D70D2F">
      <w:pPr>
        <w:pStyle w:val="Heading1"/>
        <w:keepNext w:val="0"/>
        <w:keepLines w:val="0"/>
        <w:spacing w:before="160" w:after="80"/>
        <w:rPr>
          <w:rFonts w:ascii="Arial" w:eastAsia="Arial" w:hAnsi="Arial" w:cs="Arial"/>
          <w:b/>
          <w:bCs/>
          <w:color w:val="1A1A1A"/>
          <w:sz w:val="26"/>
          <w:szCs w:val="26"/>
        </w:rPr>
      </w:pPr>
      <w:r>
        <w:rPr>
          <w:rFonts w:ascii="Arial" w:eastAsia="Arial" w:hAnsi="Arial" w:cs="Arial"/>
          <w:b/>
          <w:bCs/>
          <w:color w:val="1A1A1A"/>
          <w:sz w:val="26"/>
          <w:szCs w:val="26"/>
        </w:rPr>
        <w:t>The problem</w:t>
      </w:r>
    </w:p>
    <w:p w14:paraId="00000005" w14:textId="77777777" w:rsidR="00D80038" w:rsidRDefault="00D70D2F">
      <w:pPr>
        <w:spacing w:after="120" w:line="240" w:lineRule="auto"/>
        <w:rPr>
          <w:rFonts w:ascii="Arial" w:eastAsia="Arial" w:hAnsi="Arial" w:cs="Arial"/>
          <w:color w:val="333333"/>
          <w:sz w:val="20"/>
          <w:szCs w:val="20"/>
        </w:rPr>
      </w:pPr>
      <w:r>
        <w:rPr>
          <w:rFonts w:ascii="Arial" w:eastAsia="Arial" w:hAnsi="Arial" w:cs="Arial"/>
          <w:color w:val="333333"/>
          <w:sz w:val="20"/>
          <w:szCs w:val="20"/>
        </w:rPr>
        <w:t>Parental leave does not exist as a concept in startup and fund agreements across the Baltics. It is not prohibited — it is simply not mentioned. In legal agreements, silence is not neutral: defaults assume continuous service, and when someone becomes a parent, that silence creates economic and governance consequences that get resolved through goodwill or, when goodwill runs out, through power. Through an ecosystem survey and interviews with founders and fund partners, we identified five recurring problems:</w:t>
      </w:r>
    </w:p>
    <w:p w14:paraId="00000006" w14:textId="77777777" w:rsidR="00D80038" w:rsidRDefault="00D70D2F">
      <w:pPr>
        <w:numPr>
          <w:ilvl w:val="0"/>
          <w:numId w:val="2"/>
        </w:numPr>
        <w:spacing w:after="60" w:line="240" w:lineRule="auto"/>
        <w:ind w:left="360"/>
        <w:rPr>
          <w:rFonts w:ascii="Arial" w:eastAsia="Arial" w:hAnsi="Arial" w:cs="Arial"/>
          <w:color w:val="333333"/>
          <w:sz w:val="20"/>
          <w:szCs w:val="20"/>
        </w:rPr>
      </w:pPr>
      <w:r>
        <w:rPr>
          <w:rFonts w:ascii="Arial" w:eastAsia="Arial" w:hAnsi="Arial" w:cs="Arial"/>
          <w:b/>
          <w:bCs/>
          <w:color w:val="333333"/>
          <w:sz w:val="20"/>
          <w:szCs w:val="20"/>
        </w:rPr>
        <w:t xml:space="preserve">Vesting and carry have no parental leave provision. </w:t>
      </w:r>
      <w:r>
        <w:rPr>
          <w:rFonts w:ascii="Arial" w:eastAsia="Arial" w:hAnsi="Arial" w:cs="Arial"/>
          <w:color w:val="333333"/>
          <w:sz w:val="20"/>
          <w:szCs w:val="20"/>
        </w:rPr>
        <w:t>Every founder and fund partner we spoke to handles this informally. Continuation during leave is decided ad hoc, giving structural leverage to whoever is not on leave.</w:t>
      </w:r>
    </w:p>
    <w:p w14:paraId="00000007" w14:textId="77777777" w:rsidR="00D80038" w:rsidRDefault="00D70D2F">
      <w:pPr>
        <w:numPr>
          <w:ilvl w:val="0"/>
          <w:numId w:val="2"/>
        </w:numPr>
        <w:spacing w:after="60" w:line="240" w:lineRule="auto"/>
        <w:ind w:left="360"/>
        <w:rPr>
          <w:rFonts w:ascii="Arial" w:eastAsia="Arial" w:hAnsi="Arial" w:cs="Arial"/>
          <w:color w:val="333333"/>
          <w:sz w:val="20"/>
          <w:szCs w:val="20"/>
        </w:rPr>
      </w:pPr>
      <w:r>
        <w:rPr>
          <w:rFonts w:ascii="Arial" w:eastAsia="Arial" w:hAnsi="Arial" w:cs="Arial"/>
          <w:b/>
          <w:bCs/>
          <w:color w:val="333333"/>
          <w:sz w:val="20"/>
          <w:szCs w:val="20"/>
        </w:rPr>
        <w:t xml:space="preserve">Leaver clauses can be weaponized. </w:t>
      </w:r>
      <w:r>
        <w:rPr>
          <w:rFonts w:ascii="Arial" w:eastAsia="Arial" w:hAnsi="Arial" w:cs="Arial"/>
          <w:color w:val="333333"/>
          <w:sz w:val="20"/>
          <w:szCs w:val="20"/>
        </w:rPr>
        <w:t>Standard leaver definitions do not carve out parental leave. We documented cases where contract terms were used to force a pregnant founder out of her company.</w:t>
      </w:r>
    </w:p>
    <w:p w14:paraId="00000008" w14:textId="77777777" w:rsidR="00D80038" w:rsidRDefault="00D70D2F">
      <w:pPr>
        <w:numPr>
          <w:ilvl w:val="0"/>
          <w:numId w:val="2"/>
        </w:numPr>
        <w:spacing w:after="60" w:line="240" w:lineRule="auto"/>
        <w:ind w:left="360"/>
        <w:rPr>
          <w:rFonts w:ascii="Arial" w:eastAsia="Arial" w:hAnsi="Arial" w:cs="Arial"/>
          <w:color w:val="333333"/>
          <w:sz w:val="20"/>
          <w:szCs w:val="20"/>
        </w:rPr>
      </w:pPr>
      <w:r>
        <w:rPr>
          <w:rFonts w:ascii="Arial" w:eastAsia="Arial" w:hAnsi="Arial" w:cs="Arial"/>
          <w:b/>
          <w:bCs/>
          <w:color w:val="333333"/>
          <w:sz w:val="20"/>
          <w:szCs w:val="20"/>
        </w:rPr>
        <w:t xml:space="preserve">Service obligations and key man clauses create breach risk. </w:t>
      </w:r>
      <w:r>
        <w:rPr>
          <w:rFonts w:ascii="Arial" w:eastAsia="Arial" w:hAnsi="Arial" w:cs="Arial"/>
          <w:color w:val="333333"/>
          <w:sz w:val="20"/>
          <w:szCs w:val="20"/>
        </w:rPr>
        <w:t>Founder agreements assume “active involvement” without defining it. Fund LPAs require “substantially full-time” commitment. Parental leave can constitute a technical breach or trigger a key man event.</w:t>
      </w:r>
    </w:p>
    <w:p w14:paraId="00000009" w14:textId="77777777" w:rsidR="00D80038" w:rsidRDefault="00D70D2F">
      <w:pPr>
        <w:numPr>
          <w:ilvl w:val="0"/>
          <w:numId w:val="2"/>
        </w:numPr>
        <w:spacing w:after="60" w:line="240" w:lineRule="auto"/>
        <w:ind w:left="360"/>
        <w:rPr>
          <w:rFonts w:ascii="Arial" w:eastAsia="Arial" w:hAnsi="Arial" w:cs="Arial"/>
          <w:color w:val="333333"/>
          <w:sz w:val="20"/>
          <w:szCs w:val="20"/>
        </w:rPr>
      </w:pPr>
      <w:r>
        <w:rPr>
          <w:rFonts w:ascii="Arial" w:eastAsia="Arial" w:hAnsi="Arial" w:cs="Arial"/>
          <w:b/>
          <w:bCs/>
          <w:color w:val="333333"/>
          <w:sz w:val="20"/>
          <w:szCs w:val="20"/>
        </w:rPr>
        <w:t xml:space="preserve">No mechanism for decision-making during leave. </w:t>
      </w:r>
      <w:r>
        <w:rPr>
          <w:rFonts w:ascii="Arial" w:eastAsia="Arial" w:hAnsi="Arial" w:cs="Arial"/>
          <w:color w:val="333333"/>
          <w:sz w:val="20"/>
          <w:szCs w:val="20"/>
        </w:rPr>
        <w:t>When a founder holds a board seat or a fund partner sits on the investment committee, there is no process for delegation or LP disclosure. The default is improvisation or concealment.</w:t>
      </w:r>
    </w:p>
    <w:p w14:paraId="0000000A" w14:textId="77777777" w:rsidR="00D80038" w:rsidRDefault="00D70D2F">
      <w:pPr>
        <w:numPr>
          <w:ilvl w:val="0"/>
          <w:numId w:val="2"/>
        </w:numPr>
        <w:spacing w:line="240" w:lineRule="auto"/>
        <w:ind w:left="360"/>
        <w:rPr>
          <w:rFonts w:ascii="Arial" w:eastAsia="Arial" w:hAnsi="Arial" w:cs="Arial"/>
          <w:color w:val="333333"/>
          <w:sz w:val="20"/>
          <w:szCs w:val="20"/>
        </w:rPr>
      </w:pPr>
      <w:r>
        <w:rPr>
          <w:rFonts w:ascii="Arial" w:eastAsia="Arial" w:hAnsi="Arial" w:cs="Arial"/>
          <w:b/>
          <w:bCs/>
          <w:color w:val="333333"/>
          <w:sz w:val="20"/>
          <w:szCs w:val="20"/>
        </w:rPr>
        <w:t xml:space="preserve">Equity access gets blocked based on family status. </w:t>
      </w:r>
      <w:r>
        <w:rPr>
          <w:rFonts w:ascii="Arial" w:eastAsia="Arial" w:hAnsi="Arial" w:cs="Arial"/>
          <w:color w:val="333333"/>
          <w:sz w:val="20"/>
          <w:szCs w:val="20"/>
        </w:rPr>
        <w:t>We documented cases of executives denied shares because of pregnancy and founders pressured to accept reduced ownership due to perceived maternity risk.</w:t>
      </w:r>
    </w:p>
    <w:p w14:paraId="0000000B" w14:textId="77777777" w:rsidR="00D80038" w:rsidRDefault="00D70D2F">
      <w:pPr>
        <w:pStyle w:val="Heading1"/>
        <w:keepNext w:val="0"/>
        <w:keepLines w:val="0"/>
        <w:spacing w:before="160" w:after="80"/>
        <w:rPr>
          <w:rFonts w:ascii="Arial" w:eastAsia="Arial" w:hAnsi="Arial" w:cs="Arial"/>
          <w:b/>
          <w:bCs/>
          <w:color w:val="1A1A1A"/>
          <w:sz w:val="26"/>
          <w:szCs w:val="26"/>
        </w:rPr>
      </w:pPr>
      <w:r>
        <w:rPr>
          <w:rFonts w:ascii="Arial" w:eastAsia="Arial" w:hAnsi="Arial" w:cs="Arial"/>
          <w:b/>
          <w:bCs/>
          <w:color w:val="1A1A1A"/>
          <w:sz w:val="26"/>
          <w:szCs w:val="26"/>
        </w:rPr>
        <w:t>The solution</w:t>
      </w:r>
    </w:p>
    <w:p w14:paraId="0000000C" w14:textId="77777777" w:rsidR="00D80038" w:rsidRDefault="00D70D2F">
      <w:pPr>
        <w:spacing w:after="120" w:line="240" w:lineRule="auto"/>
        <w:rPr>
          <w:rFonts w:ascii="Arial" w:eastAsia="Arial" w:hAnsi="Arial" w:cs="Arial"/>
          <w:color w:val="333333"/>
          <w:sz w:val="20"/>
          <w:szCs w:val="20"/>
        </w:rPr>
      </w:pPr>
      <w:r>
        <w:rPr>
          <w:rFonts w:ascii="Arial" w:eastAsia="Arial" w:hAnsi="Arial" w:cs="Arial"/>
          <w:color w:val="333333"/>
          <w:sz w:val="20"/>
          <w:szCs w:val="20"/>
        </w:rPr>
        <w:t>Model clause templates for shareholder/founder agreements and VC fund limited partnership agreements, designed to be inserted into existing structures. Built on five principles:</w:t>
      </w:r>
    </w:p>
    <w:p w14:paraId="0000000D" w14:textId="29A2FE13" w:rsidR="00D80038" w:rsidRDefault="00D70D2F">
      <w:pPr>
        <w:numPr>
          <w:ilvl w:val="0"/>
          <w:numId w:val="3"/>
        </w:numPr>
        <w:spacing w:after="60" w:line="240" w:lineRule="auto"/>
        <w:ind w:left="360"/>
        <w:rPr>
          <w:rFonts w:ascii="Arial" w:eastAsia="Arial" w:hAnsi="Arial" w:cs="Arial"/>
          <w:color w:val="333333"/>
          <w:sz w:val="20"/>
          <w:szCs w:val="20"/>
        </w:rPr>
      </w:pPr>
      <w:r>
        <w:rPr>
          <w:rFonts w:ascii="Arial" w:eastAsia="Arial" w:hAnsi="Arial" w:cs="Arial"/>
          <w:b/>
          <w:bCs/>
          <w:color w:val="333333"/>
          <w:sz w:val="20"/>
          <w:szCs w:val="20"/>
        </w:rPr>
        <w:t xml:space="preserve">Time-bound protection. </w:t>
      </w:r>
      <w:r>
        <w:rPr>
          <w:rFonts w:ascii="Arial" w:eastAsia="Arial" w:hAnsi="Arial" w:cs="Arial"/>
          <w:color w:val="333333"/>
          <w:sz w:val="20"/>
          <w:szCs w:val="20"/>
        </w:rPr>
        <w:t xml:space="preserve">A </w:t>
      </w:r>
      <w:r w:rsidR="00710D68">
        <w:rPr>
          <w:rFonts w:ascii="Arial" w:eastAsia="Arial" w:hAnsi="Arial" w:cs="Arial"/>
          <w:color w:val="333333"/>
          <w:sz w:val="20"/>
          <w:szCs w:val="20"/>
        </w:rPr>
        <w:t>p</w:t>
      </w:r>
      <w:r>
        <w:rPr>
          <w:rFonts w:ascii="Arial" w:eastAsia="Arial" w:hAnsi="Arial" w:cs="Arial"/>
          <w:color w:val="333333"/>
          <w:sz w:val="20"/>
          <w:szCs w:val="20"/>
        </w:rPr>
        <w:t xml:space="preserve">rotected </w:t>
      </w:r>
      <w:r w:rsidR="00710D68">
        <w:rPr>
          <w:rFonts w:ascii="Arial" w:eastAsia="Arial" w:hAnsi="Arial" w:cs="Arial"/>
          <w:color w:val="333333"/>
          <w:sz w:val="20"/>
          <w:szCs w:val="20"/>
        </w:rPr>
        <w:t>p</w:t>
      </w:r>
      <w:r>
        <w:rPr>
          <w:rFonts w:ascii="Arial" w:eastAsia="Arial" w:hAnsi="Arial" w:cs="Arial"/>
          <w:color w:val="333333"/>
          <w:sz w:val="20"/>
          <w:szCs w:val="20"/>
        </w:rPr>
        <w:t xml:space="preserve">arental </w:t>
      </w:r>
      <w:r w:rsidR="00710D68">
        <w:rPr>
          <w:rFonts w:ascii="Arial" w:eastAsia="Arial" w:hAnsi="Arial" w:cs="Arial"/>
          <w:color w:val="333333"/>
          <w:sz w:val="20"/>
          <w:szCs w:val="20"/>
        </w:rPr>
        <w:t>l</w:t>
      </w:r>
      <w:r>
        <w:rPr>
          <w:rFonts w:ascii="Arial" w:eastAsia="Arial" w:hAnsi="Arial" w:cs="Arial"/>
          <w:color w:val="333333"/>
          <w:sz w:val="20"/>
          <w:szCs w:val="20"/>
        </w:rPr>
        <w:t xml:space="preserve">eave of up to </w:t>
      </w:r>
      <w:r w:rsidR="00710D68">
        <w:rPr>
          <w:rFonts w:ascii="Arial" w:eastAsia="Arial" w:hAnsi="Arial" w:cs="Arial"/>
          <w:color w:val="333333"/>
          <w:sz w:val="20"/>
          <w:szCs w:val="20"/>
        </w:rPr>
        <w:t>4</w:t>
      </w:r>
      <w:r>
        <w:rPr>
          <w:rFonts w:ascii="Arial" w:eastAsia="Arial" w:hAnsi="Arial" w:cs="Arial"/>
          <w:color w:val="333333"/>
          <w:sz w:val="20"/>
          <w:szCs w:val="20"/>
        </w:rPr>
        <w:t xml:space="preserve"> months where vesting and carry continue normally. </w:t>
      </w:r>
    </w:p>
    <w:p w14:paraId="0000000E" w14:textId="77777777" w:rsidR="00D80038" w:rsidRDefault="00D70D2F">
      <w:pPr>
        <w:numPr>
          <w:ilvl w:val="0"/>
          <w:numId w:val="3"/>
        </w:numPr>
        <w:spacing w:after="60" w:line="240" w:lineRule="auto"/>
        <w:ind w:left="360"/>
        <w:rPr>
          <w:rFonts w:ascii="Arial" w:eastAsia="Arial" w:hAnsi="Arial" w:cs="Arial"/>
          <w:color w:val="333333"/>
          <w:sz w:val="20"/>
          <w:szCs w:val="20"/>
        </w:rPr>
      </w:pPr>
      <w:r>
        <w:rPr>
          <w:rFonts w:ascii="Arial" w:eastAsia="Arial" w:hAnsi="Arial" w:cs="Arial"/>
          <w:b/>
          <w:bCs/>
          <w:color w:val="333333"/>
          <w:sz w:val="20"/>
          <w:szCs w:val="20"/>
        </w:rPr>
        <w:t xml:space="preserve">Explicit carve-outs. </w:t>
      </w:r>
      <w:r>
        <w:rPr>
          <w:rFonts w:ascii="Arial" w:eastAsia="Arial" w:hAnsi="Arial" w:cs="Arial"/>
          <w:color w:val="333333"/>
          <w:sz w:val="20"/>
          <w:szCs w:val="20"/>
        </w:rPr>
        <w:t>Parental leave cannot trigger bad leaver status, forced transfers, buyback rights, or key man events. Service obligations are suspended, not breached.</w:t>
      </w:r>
    </w:p>
    <w:p w14:paraId="0000000F" w14:textId="77777777" w:rsidR="00D80038" w:rsidRDefault="00D70D2F">
      <w:pPr>
        <w:numPr>
          <w:ilvl w:val="0"/>
          <w:numId w:val="3"/>
        </w:numPr>
        <w:spacing w:after="60" w:line="240" w:lineRule="auto"/>
        <w:ind w:left="360"/>
        <w:rPr>
          <w:rFonts w:ascii="Arial" w:eastAsia="Arial" w:hAnsi="Arial" w:cs="Arial"/>
          <w:color w:val="333333"/>
          <w:sz w:val="20"/>
          <w:szCs w:val="20"/>
        </w:rPr>
      </w:pPr>
      <w:r>
        <w:rPr>
          <w:rFonts w:ascii="Arial" w:eastAsia="Arial" w:hAnsi="Arial" w:cs="Arial"/>
          <w:b/>
          <w:bCs/>
          <w:color w:val="333333"/>
          <w:sz w:val="20"/>
          <w:szCs w:val="20"/>
        </w:rPr>
        <w:t xml:space="preserve">Operational continuity. </w:t>
      </w:r>
      <w:r>
        <w:rPr>
          <w:rFonts w:ascii="Arial" w:eastAsia="Arial" w:hAnsi="Arial" w:cs="Arial"/>
          <w:color w:val="333333"/>
          <w:sz w:val="20"/>
          <w:szCs w:val="20"/>
        </w:rPr>
        <w:t>A written handover plan before leave, optional voluntary KIT hours. For founders: optional Alternate Director. For fund partners: delegation of IC voting and portfolio oversight, LP disclosure within routine governance reporting.</w:t>
      </w:r>
    </w:p>
    <w:p w14:paraId="00000010" w14:textId="77777777" w:rsidR="00D80038" w:rsidRDefault="00D70D2F">
      <w:pPr>
        <w:numPr>
          <w:ilvl w:val="0"/>
          <w:numId w:val="3"/>
        </w:numPr>
        <w:spacing w:after="60" w:line="240" w:lineRule="auto"/>
        <w:ind w:left="360"/>
        <w:rPr>
          <w:rFonts w:ascii="Arial" w:eastAsia="Arial" w:hAnsi="Arial" w:cs="Arial"/>
          <w:color w:val="333333"/>
          <w:sz w:val="20"/>
          <w:szCs w:val="20"/>
        </w:rPr>
      </w:pPr>
      <w:r>
        <w:rPr>
          <w:rFonts w:ascii="Arial" w:eastAsia="Arial" w:hAnsi="Arial" w:cs="Arial"/>
          <w:b/>
          <w:bCs/>
          <w:color w:val="333333"/>
          <w:sz w:val="20"/>
          <w:szCs w:val="20"/>
        </w:rPr>
        <w:t xml:space="preserve">Return-to-role guarantee. </w:t>
      </w:r>
      <w:r>
        <w:rPr>
          <w:rFonts w:ascii="Arial" w:eastAsia="Arial" w:hAnsi="Arial" w:cs="Arial"/>
          <w:color w:val="333333"/>
          <w:sz w:val="20"/>
          <w:szCs w:val="20"/>
        </w:rPr>
        <w:t xml:space="preserve">Upon return, full reinstatement to all previous roles, responsibilities, and information flows. Possibility of an early or part-time return. </w:t>
      </w:r>
    </w:p>
    <w:p w14:paraId="00000011" w14:textId="77777777" w:rsidR="00D80038" w:rsidRDefault="00D70D2F">
      <w:pPr>
        <w:numPr>
          <w:ilvl w:val="0"/>
          <w:numId w:val="3"/>
        </w:numPr>
        <w:spacing w:line="240" w:lineRule="auto"/>
        <w:ind w:left="360"/>
        <w:rPr>
          <w:rFonts w:ascii="Arial" w:eastAsia="Arial" w:hAnsi="Arial" w:cs="Arial"/>
          <w:color w:val="333333"/>
          <w:sz w:val="20"/>
          <w:szCs w:val="20"/>
        </w:rPr>
      </w:pPr>
      <w:r>
        <w:rPr>
          <w:rFonts w:ascii="Arial" w:eastAsia="Arial" w:hAnsi="Arial" w:cs="Arial"/>
          <w:b/>
          <w:bCs/>
          <w:color w:val="333333"/>
          <w:sz w:val="20"/>
          <w:szCs w:val="20"/>
        </w:rPr>
        <w:t xml:space="preserve">Enforcement. </w:t>
      </w:r>
      <w:r>
        <w:rPr>
          <w:rFonts w:ascii="Arial" w:eastAsia="Arial" w:hAnsi="Arial" w:cs="Arial"/>
          <w:color w:val="333333"/>
          <w:sz w:val="20"/>
          <w:szCs w:val="20"/>
        </w:rPr>
        <w:t>Contractual penalties for breach, with full accelerated vesting as a remedy for repeated violations. The clauses have consequences, not just intentions.</w:t>
      </w:r>
    </w:p>
    <w:p w14:paraId="00000012" w14:textId="77777777" w:rsidR="00D80038" w:rsidRDefault="00D70D2F">
      <w:pPr>
        <w:spacing w:after="0" w:line="240" w:lineRule="auto"/>
        <w:rPr>
          <w:rFonts w:ascii="Arial" w:eastAsia="Arial" w:hAnsi="Arial" w:cs="Arial"/>
          <w:color w:val="333333"/>
          <w:sz w:val="20"/>
          <w:szCs w:val="20"/>
        </w:rPr>
      </w:pPr>
      <w:r>
        <w:rPr>
          <w:rFonts w:ascii="Arial" w:eastAsia="Arial" w:hAnsi="Arial" w:cs="Arial"/>
          <w:i/>
          <w:iCs/>
          <w:color w:val="555555"/>
          <w:sz w:val="20"/>
          <w:szCs w:val="20"/>
        </w:rPr>
        <w:t>The templates are open-source and free to use. They cover all forms of parental leave — birth, paternity, adoption, and fostering.</w:t>
      </w:r>
    </w:p>
    <w:p w14:paraId="00000013" w14:textId="77777777" w:rsidR="00D80038" w:rsidRDefault="00D70D2F">
      <w:pPr>
        <w:pBdr>
          <w:top w:val="nil"/>
          <w:left w:val="nil"/>
          <w:bottom w:val="nil"/>
          <w:right w:val="nil"/>
          <w:between w:val="nil"/>
        </w:pBdr>
        <w:spacing w:before="120" w:after="120" w:line="240" w:lineRule="auto"/>
        <w:jc w:val="both"/>
        <w:rPr>
          <w:b/>
          <w:bCs/>
          <w:sz w:val="24"/>
          <w:szCs w:val="24"/>
          <w:u w:val="single"/>
        </w:rPr>
      </w:pPr>
      <w:r>
        <w:br w:type="page"/>
      </w:r>
    </w:p>
    <w:p w14:paraId="00000014" w14:textId="77777777" w:rsidR="00D80038" w:rsidRDefault="00D70D2F">
      <w:pPr>
        <w:pBdr>
          <w:top w:val="nil"/>
          <w:left w:val="nil"/>
          <w:bottom w:val="nil"/>
          <w:right w:val="nil"/>
          <w:between w:val="nil"/>
        </w:pBdr>
        <w:spacing w:before="120" w:after="120" w:line="240" w:lineRule="auto"/>
        <w:jc w:val="both"/>
        <w:rPr>
          <w:b/>
          <w:bCs/>
          <w:color w:val="000000"/>
          <w:sz w:val="24"/>
          <w:szCs w:val="24"/>
          <w:u w:val="single"/>
        </w:rPr>
      </w:pPr>
      <w:r>
        <w:rPr>
          <w:b/>
          <w:bCs/>
          <w:color w:val="000000"/>
          <w:sz w:val="24"/>
          <w:szCs w:val="24"/>
          <w:u w:val="single"/>
        </w:rPr>
        <w:lastRenderedPageBreak/>
        <w:t>Model clauses for a shareholders’ agreement</w:t>
      </w:r>
      <w:r>
        <w:rPr>
          <w:b/>
          <w:bCs/>
          <w:color w:val="000000"/>
          <w:sz w:val="24"/>
          <w:szCs w:val="24"/>
          <w:u w:val="single"/>
          <w:vertAlign w:val="superscript"/>
        </w:rPr>
        <w:footnoteReference w:id="1"/>
      </w:r>
    </w:p>
    <w:p w14:paraId="00000015" w14:textId="77777777" w:rsidR="00D80038" w:rsidRDefault="00D80038">
      <w:pPr>
        <w:pBdr>
          <w:top w:val="nil"/>
          <w:left w:val="nil"/>
          <w:bottom w:val="nil"/>
          <w:right w:val="nil"/>
          <w:between w:val="nil"/>
        </w:pBdr>
        <w:spacing w:before="120" w:after="120" w:line="240" w:lineRule="auto"/>
        <w:jc w:val="both"/>
        <w:rPr>
          <w:b/>
          <w:bCs/>
          <w:color w:val="000000"/>
          <w:sz w:val="24"/>
          <w:szCs w:val="24"/>
          <w:u w:val="single"/>
        </w:rPr>
      </w:pPr>
    </w:p>
    <w:tbl>
      <w:tblPr>
        <w:tblStyle w:val="a1"/>
        <w:tblW w:w="9067" w:type="dxa"/>
        <w:tblBorders>
          <w:top w:val="nil"/>
          <w:left w:val="nil"/>
          <w:bottom w:val="nil"/>
          <w:right w:val="nil"/>
          <w:insideH w:val="nil"/>
          <w:insideV w:val="nil"/>
        </w:tblBorders>
        <w:tblLayout w:type="fixed"/>
        <w:tblLook w:val="0400" w:firstRow="0" w:lastRow="0" w:firstColumn="0" w:lastColumn="0" w:noHBand="0" w:noVBand="1"/>
      </w:tblPr>
      <w:tblGrid>
        <w:gridCol w:w="2972"/>
        <w:gridCol w:w="6095"/>
      </w:tblGrid>
      <w:tr w:rsidR="00D80038" w14:paraId="06ABC814" w14:textId="77777777">
        <w:tc>
          <w:tcPr>
            <w:tcW w:w="2972" w:type="dxa"/>
          </w:tcPr>
          <w:p w14:paraId="00000016" w14:textId="77777777" w:rsidR="00D80038" w:rsidRDefault="00D70D2F">
            <w:pPr>
              <w:pBdr>
                <w:top w:val="nil"/>
                <w:left w:val="nil"/>
                <w:bottom w:val="nil"/>
                <w:right w:val="nil"/>
                <w:between w:val="nil"/>
              </w:pBdr>
              <w:spacing w:before="120" w:after="120"/>
              <w:jc w:val="both"/>
              <w:rPr>
                <w:b/>
                <w:bCs/>
                <w:color w:val="000000"/>
                <w:sz w:val="24"/>
                <w:szCs w:val="24"/>
              </w:rPr>
            </w:pPr>
            <w:r>
              <w:rPr>
                <w:b/>
                <w:bCs/>
                <w:color w:val="000000"/>
                <w:sz w:val="24"/>
                <w:szCs w:val="24"/>
              </w:rPr>
              <w:t>Alternate Director</w:t>
            </w:r>
          </w:p>
        </w:tc>
        <w:tc>
          <w:tcPr>
            <w:tcW w:w="6095" w:type="dxa"/>
          </w:tcPr>
          <w:p w14:paraId="00000017" w14:textId="77777777" w:rsidR="00D80038" w:rsidRDefault="00D70D2F">
            <w:pPr>
              <w:pBdr>
                <w:top w:val="nil"/>
                <w:left w:val="nil"/>
                <w:bottom w:val="nil"/>
                <w:right w:val="nil"/>
                <w:between w:val="nil"/>
              </w:pBdr>
              <w:spacing w:before="120" w:after="120"/>
              <w:jc w:val="both"/>
              <w:rPr>
                <w:color w:val="000000"/>
                <w:sz w:val="24"/>
                <w:szCs w:val="24"/>
              </w:rPr>
            </w:pPr>
            <w:r>
              <w:rPr>
                <w:color w:val="000000"/>
                <w:sz w:val="24"/>
                <w:szCs w:val="24"/>
              </w:rPr>
              <w:t>means a natural person nominated by the Founder on Leave to temporarily act in place of such Founder in his or her capacity as a member of the management board during the period of Parental Leave, who:</w:t>
            </w:r>
          </w:p>
          <w:p w14:paraId="00000018" w14:textId="77777777" w:rsidR="00D80038" w:rsidRDefault="00D70D2F">
            <w:pPr>
              <w:numPr>
                <w:ilvl w:val="1"/>
                <w:numId w:val="1"/>
              </w:numPr>
              <w:pBdr>
                <w:top w:val="nil"/>
                <w:left w:val="nil"/>
                <w:bottom w:val="nil"/>
                <w:right w:val="nil"/>
                <w:between w:val="nil"/>
              </w:pBdr>
              <w:spacing w:before="120" w:after="120"/>
              <w:ind w:left="461" w:hanging="425"/>
              <w:jc w:val="both"/>
            </w:pPr>
            <w:r>
              <w:rPr>
                <w:color w:val="000000"/>
                <w:sz w:val="24"/>
                <w:szCs w:val="24"/>
              </w:rPr>
              <w:t xml:space="preserve">satisfies all statutory eligibility requirements under applicable </w:t>
            </w:r>
            <w:proofErr w:type="gramStart"/>
            <w:r>
              <w:rPr>
                <w:color w:val="000000"/>
                <w:sz w:val="24"/>
                <w:szCs w:val="24"/>
              </w:rPr>
              <w:t>law;</w:t>
            </w:r>
            <w:proofErr w:type="gramEnd"/>
          </w:p>
          <w:p w14:paraId="00000019" w14:textId="77777777" w:rsidR="00D80038" w:rsidRDefault="00D70D2F">
            <w:pPr>
              <w:numPr>
                <w:ilvl w:val="1"/>
                <w:numId w:val="1"/>
              </w:numPr>
              <w:pBdr>
                <w:top w:val="nil"/>
                <w:left w:val="nil"/>
                <w:bottom w:val="nil"/>
                <w:right w:val="nil"/>
                <w:between w:val="nil"/>
              </w:pBdr>
              <w:spacing w:before="120" w:after="120"/>
              <w:ind w:left="461" w:hanging="425"/>
              <w:jc w:val="both"/>
            </w:pPr>
            <w:r>
              <w:rPr>
                <w:color w:val="000000"/>
                <w:sz w:val="24"/>
                <w:szCs w:val="24"/>
              </w:rPr>
              <w:t xml:space="preserve">is not subject to any conflict of interest that would reasonably impair his or her ability to perform the duties of a </w:t>
            </w:r>
            <w:proofErr w:type="gramStart"/>
            <w:r>
              <w:rPr>
                <w:color w:val="000000"/>
                <w:sz w:val="24"/>
                <w:szCs w:val="24"/>
              </w:rPr>
              <w:t>director;</w:t>
            </w:r>
            <w:proofErr w:type="gramEnd"/>
          </w:p>
          <w:p w14:paraId="0000001A" w14:textId="77777777" w:rsidR="00D80038" w:rsidRDefault="00D70D2F">
            <w:pPr>
              <w:numPr>
                <w:ilvl w:val="1"/>
                <w:numId w:val="1"/>
              </w:numPr>
              <w:pBdr>
                <w:top w:val="nil"/>
                <w:left w:val="nil"/>
                <w:bottom w:val="nil"/>
                <w:right w:val="nil"/>
                <w:between w:val="nil"/>
              </w:pBdr>
              <w:spacing w:before="120" w:after="120"/>
              <w:ind w:left="461" w:hanging="425"/>
              <w:jc w:val="both"/>
            </w:pPr>
            <w:r>
              <w:rPr>
                <w:color w:val="000000"/>
                <w:sz w:val="24"/>
                <w:szCs w:val="24"/>
              </w:rPr>
              <w:t>undertakes in writing to comply with all fiduciary duties, confidentiality obligations and internal policies applicable to management board members of the Company; and</w:t>
            </w:r>
          </w:p>
          <w:p w14:paraId="0000001B" w14:textId="77777777" w:rsidR="00D80038" w:rsidRDefault="00D70D2F">
            <w:pPr>
              <w:numPr>
                <w:ilvl w:val="1"/>
                <w:numId w:val="1"/>
              </w:numPr>
              <w:pBdr>
                <w:top w:val="nil"/>
                <w:left w:val="nil"/>
                <w:bottom w:val="nil"/>
                <w:right w:val="nil"/>
                <w:between w:val="nil"/>
              </w:pBdr>
              <w:spacing w:before="120" w:after="120"/>
              <w:ind w:left="461" w:hanging="425"/>
              <w:jc w:val="both"/>
            </w:pPr>
            <w:r>
              <w:rPr>
                <w:color w:val="000000"/>
                <w:sz w:val="24"/>
                <w:szCs w:val="24"/>
              </w:rPr>
              <w:t>is approved in accordance with this Agreement.</w:t>
            </w:r>
          </w:p>
          <w:p w14:paraId="0000001C" w14:textId="77777777" w:rsidR="00D80038" w:rsidRDefault="00D70D2F">
            <w:pPr>
              <w:pBdr>
                <w:top w:val="nil"/>
                <w:left w:val="nil"/>
                <w:bottom w:val="nil"/>
                <w:right w:val="nil"/>
                <w:between w:val="nil"/>
              </w:pBdr>
              <w:spacing w:before="120" w:after="120"/>
              <w:jc w:val="both"/>
              <w:rPr>
                <w:color w:val="000000"/>
                <w:sz w:val="24"/>
                <w:szCs w:val="24"/>
              </w:rPr>
            </w:pPr>
            <w:r>
              <w:rPr>
                <w:color w:val="000000"/>
                <w:sz w:val="24"/>
                <w:szCs w:val="24"/>
              </w:rPr>
              <w:t>The appointment of an Alternate Director shall be temporary and shall automatically terminate upon the earlier of (</w:t>
            </w:r>
            <w:proofErr w:type="spellStart"/>
            <w:r>
              <w:rPr>
                <w:color w:val="000000"/>
                <w:sz w:val="24"/>
                <w:szCs w:val="24"/>
              </w:rPr>
              <w:t>i</w:t>
            </w:r>
            <w:proofErr w:type="spellEnd"/>
            <w:r>
              <w:rPr>
                <w:color w:val="000000"/>
                <w:sz w:val="24"/>
                <w:szCs w:val="24"/>
              </w:rPr>
              <w:t>) the return of the Founder on Leave, or (ii) removal in accordance with applicable law or the agreement concluded with such Alternate Director and the Company.</w:t>
            </w:r>
          </w:p>
        </w:tc>
      </w:tr>
      <w:tr w:rsidR="00D80038" w14:paraId="093BDA72" w14:textId="77777777">
        <w:tc>
          <w:tcPr>
            <w:tcW w:w="2972" w:type="dxa"/>
          </w:tcPr>
          <w:p w14:paraId="0000001D" w14:textId="77777777" w:rsidR="00D80038" w:rsidRDefault="00D70D2F">
            <w:pPr>
              <w:pBdr>
                <w:top w:val="nil"/>
                <w:left w:val="nil"/>
                <w:bottom w:val="nil"/>
                <w:right w:val="nil"/>
                <w:between w:val="nil"/>
              </w:pBdr>
              <w:spacing w:before="120" w:after="120"/>
              <w:jc w:val="both"/>
              <w:rPr>
                <w:b/>
                <w:bCs/>
                <w:color w:val="000000"/>
                <w:sz w:val="24"/>
                <w:szCs w:val="24"/>
              </w:rPr>
            </w:pPr>
            <w:r>
              <w:rPr>
                <w:b/>
                <w:bCs/>
                <w:color w:val="000000"/>
                <w:sz w:val="24"/>
                <w:szCs w:val="24"/>
              </w:rPr>
              <w:t>Early Return</w:t>
            </w:r>
          </w:p>
        </w:tc>
        <w:tc>
          <w:tcPr>
            <w:tcW w:w="6095" w:type="dxa"/>
          </w:tcPr>
          <w:p w14:paraId="0000001E" w14:textId="6CF9DD64" w:rsidR="00D80038" w:rsidRDefault="00D70D2F">
            <w:pPr>
              <w:pBdr>
                <w:top w:val="nil"/>
                <w:left w:val="nil"/>
                <w:bottom w:val="nil"/>
                <w:right w:val="nil"/>
                <w:between w:val="nil"/>
              </w:pBdr>
              <w:spacing w:before="120" w:after="120"/>
              <w:jc w:val="both"/>
              <w:rPr>
                <w:color w:val="000000"/>
                <w:sz w:val="24"/>
                <w:szCs w:val="24"/>
              </w:rPr>
            </w:pPr>
            <w:r>
              <w:rPr>
                <w:color w:val="000000"/>
                <w:sz w:val="24"/>
                <w:szCs w:val="24"/>
              </w:rPr>
              <w:t>means an early return of the Founder from the Parental Leave upon a [</w:t>
            </w:r>
            <w:r w:rsidRPr="00FA74CD">
              <w:rPr>
                <w:color w:val="000000"/>
                <w:sz w:val="24"/>
                <w:szCs w:val="24"/>
                <w:highlight w:val="yellow"/>
              </w:rPr>
              <w:t>1 (one)</w:t>
            </w:r>
            <w:r>
              <w:rPr>
                <w:color w:val="000000"/>
                <w:sz w:val="24"/>
                <w:szCs w:val="24"/>
              </w:rPr>
              <w:t xml:space="preserve"> month (or shorter, if agreed the Parties)] prior notice to the Company and other Shareholders by the Founder.</w:t>
            </w:r>
          </w:p>
        </w:tc>
      </w:tr>
      <w:tr w:rsidR="00D80038" w14:paraId="74E062AC" w14:textId="77777777">
        <w:tc>
          <w:tcPr>
            <w:tcW w:w="2972" w:type="dxa"/>
          </w:tcPr>
          <w:p w14:paraId="00000021" w14:textId="77777777" w:rsidR="00D80038" w:rsidRDefault="00D70D2F">
            <w:pPr>
              <w:pBdr>
                <w:top w:val="nil"/>
                <w:left w:val="nil"/>
                <w:bottom w:val="nil"/>
                <w:right w:val="nil"/>
                <w:between w:val="nil"/>
              </w:pBdr>
              <w:spacing w:before="120" w:after="120"/>
              <w:jc w:val="both"/>
              <w:rPr>
                <w:b/>
                <w:bCs/>
                <w:color w:val="000000"/>
                <w:sz w:val="24"/>
                <w:szCs w:val="24"/>
              </w:rPr>
            </w:pPr>
            <w:r>
              <w:rPr>
                <w:b/>
                <w:bCs/>
                <w:color w:val="000000"/>
                <w:sz w:val="24"/>
                <w:szCs w:val="24"/>
              </w:rPr>
              <w:t>Founder on Leave</w:t>
            </w:r>
          </w:p>
        </w:tc>
        <w:tc>
          <w:tcPr>
            <w:tcW w:w="6095" w:type="dxa"/>
          </w:tcPr>
          <w:p w14:paraId="00000022" w14:textId="77777777" w:rsidR="00D80038" w:rsidRDefault="00D70D2F">
            <w:pPr>
              <w:pBdr>
                <w:top w:val="nil"/>
                <w:left w:val="nil"/>
                <w:bottom w:val="nil"/>
                <w:right w:val="nil"/>
                <w:between w:val="nil"/>
              </w:pBdr>
              <w:spacing w:before="120" w:after="120"/>
              <w:jc w:val="both"/>
              <w:rPr>
                <w:color w:val="000000"/>
                <w:sz w:val="24"/>
                <w:szCs w:val="24"/>
              </w:rPr>
            </w:pPr>
            <w:r>
              <w:rPr>
                <w:color w:val="000000"/>
                <w:sz w:val="24"/>
                <w:szCs w:val="24"/>
              </w:rPr>
              <w:t>means a Founder taking the Parental Leave in accordance with this Agreement.</w:t>
            </w:r>
          </w:p>
        </w:tc>
      </w:tr>
      <w:tr w:rsidR="00D80038" w14:paraId="5F3656F2" w14:textId="77777777">
        <w:tc>
          <w:tcPr>
            <w:tcW w:w="2972" w:type="dxa"/>
          </w:tcPr>
          <w:p w14:paraId="00000023" w14:textId="77777777" w:rsidR="00D80038" w:rsidRDefault="00D70D2F">
            <w:pPr>
              <w:pBdr>
                <w:top w:val="nil"/>
                <w:left w:val="nil"/>
                <w:bottom w:val="nil"/>
                <w:right w:val="nil"/>
                <w:between w:val="nil"/>
              </w:pBdr>
              <w:spacing w:before="120" w:after="120"/>
              <w:jc w:val="both"/>
              <w:rPr>
                <w:b/>
                <w:bCs/>
                <w:color w:val="000000"/>
                <w:sz w:val="24"/>
                <w:szCs w:val="24"/>
              </w:rPr>
            </w:pPr>
            <w:r>
              <w:rPr>
                <w:b/>
                <w:bCs/>
                <w:color w:val="000000"/>
                <w:sz w:val="24"/>
                <w:szCs w:val="24"/>
              </w:rPr>
              <w:t>Parental Leave</w:t>
            </w:r>
          </w:p>
        </w:tc>
        <w:tc>
          <w:tcPr>
            <w:tcW w:w="6095" w:type="dxa"/>
          </w:tcPr>
          <w:p w14:paraId="00000024" w14:textId="77777777" w:rsidR="00D80038" w:rsidRDefault="00D70D2F">
            <w:pPr>
              <w:pBdr>
                <w:top w:val="nil"/>
                <w:left w:val="nil"/>
                <w:bottom w:val="nil"/>
                <w:right w:val="nil"/>
                <w:between w:val="nil"/>
              </w:pBdr>
              <w:spacing w:before="120" w:after="120"/>
              <w:jc w:val="both"/>
              <w:rPr>
                <w:color w:val="000000"/>
                <w:sz w:val="24"/>
                <w:szCs w:val="24"/>
              </w:rPr>
            </w:pPr>
            <w:r>
              <w:rPr>
                <w:color w:val="000000"/>
                <w:sz w:val="24"/>
                <w:szCs w:val="24"/>
              </w:rPr>
              <w:t xml:space="preserve">means </w:t>
            </w:r>
            <w:r>
              <w:rPr>
                <w:sz w:val="24"/>
                <w:szCs w:val="24"/>
              </w:rPr>
              <w:t xml:space="preserve">a continuous period of up to </w:t>
            </w:r>
            <w:r>
              <w:rPr>
                <w:sz w:val="24"/>
                <w:szCs w:val="24"/>
                <w:highlight w:val="yellow"/>
              </w:rPr>
              <w:t xml:space="preserve">[4 (four)] </w:t>
            </w:r>
            <w:r>
              <w:rPr>
                <w:sz w:val="24"/>
                <w:szCs w:val="24"/>
              </w:rPr>
              <w:t>months, taken in connection with pregnancy, childbirth, adoption, or the placement of a child.</w:t>
            </w:r>
          </w:p>
        </w:tc>
      </w:tr>
      <w:tr w:rsidR="00D80038" w14:paraId="42B2627F" w14:textId="77777777">
        <w:tc>
          <w:tcPr>
            <w:tcW w:w="2972" w:type="dxa"/>
          </w:tcPr>
          <w:p w14:paraId="00000025" w14:textId="77777777" w:rsidR="00D80038" w:rsidRDefault="00D70D2F">
            <w:pPr>
              <w:pBdr>
                <w:top w:val="nil"/>
                <w:left w:val="nil"/>
                <w:bottom w:val="nil"/>
                <w:right w:val="nil"/>
                <w:between w:val="nil"/>
              </w:pBdr>
              <w:spacing w:before="120" w:after="120"/>
              <w:jc w:val="both"/>
              <w:rPr>
                <w:b/>
                <w:bCs/>
                <w:color w:val="000000"/>
                <w:sz w:val="24"/>
                <w:szCs w:val="24"/>
              </w:rPr>
            </w:pPr>
            <w:r>
              <w:rPr>
                <w:b/>
                <w:bCs/>
                <w:color w:val="000000"/>
                <w:sz w:val="24"/>
                <w:szCs w:val="24"/>
              </w:rPr>
              <w:t>Part-Time Return</w:t>
            </w:r>
          </w:p>
        </w:tc>
        <w:tc>
          <w:tcPr>
            <w:tcW w:w="6095" w:type="dxa"/>
          </w:tcPr>
          <w:p w14:paraId="00000026" w14:textId="77777777" w:rsidR="00D80038" w:rsidRDefault="00D70D2F">
            <w:pPr>
              <w:pBdr>
                <w:top w:val="nil"/>
                <w:left w:val="nil"/>
                <w:bottom w:val="nil"/>
                <w:right w:val="nil"/>
                <w:between w:val="nil"/>
              </w:pBdr>
              <w:spacing w:before="120" w:after="120"/>
              <w:jc w:val="both"/>
              <w:rPr>
                <w:color w:val="000000"/>
                <w:sz w:val="24"/>
                <w:szCs w:val="24"/>
              </w:rPr>
            </w:pPr>
            <w:r>
              <w:rPr>
                <w:color w:val="000000"/>
                <w:sz w:val="24"/>
                <w:szCs w:val="24"/>
              </w:rPr>
              <w:t xml:space="preserve">means a right of the Founder on Leave to return part-time to the Company </w:t>
            </w:r>
            <w:r w:rsidRPr="00FA74CD">
              <w:rPr>
                <w:sz w:val="24"/>
                <w:szCs w:val="24"/>
              </w:rPr>
              <w:t xml:space="preserve">for up to </w:t>
            </w:r>
            <w:r w:rsidRPr="00FA74CD">
              <w:rPr>
                <w:sz w:val="24"/>
                <w:szCs w:val="24"/>
                <w:highlight w:val="yellow"/>
              </w:rPr>
              <w:t>[2 (two)]</w:t>
            </w:r>
            <w:r w:rsidRPr="00FA74CD">
              <w:rPr>
                <w:sz w:val="24"/>
                <w:szCs w:val="24"/>
              </w:rPr>
              <w:t xml:space="preserve"> months following the end of the Parental Leave or upon Early Return, not exceeding [</w:t>
            </w:r>
            <w:r w:rsidRPr="00FA74CD">
              <w:rPr>
                <w:sz w:val="24"/>
                <w:szCs w:val="24"/>
                <w:highlight w:val="yellow"/>
              </w:rPr>
              <w:t>20 (twenty)</w:t>
            </w:r>
            <w:r w:rsidRPr="00FA74CD">
              <w:rPr>
                <w:sz w:val="24"/>
                <w:szCs w:val="24"/>
              </w:rPr>
              <w:t xml:space="preserve">] business hours per week. </w:t>
            </w:r>
          </w:p>
        </w:tc>
      </w:tr>
      <w:tr w:rsidR="00D80038" w14:paraId="50798125" w14:textId="77777777">
        <w:tc>
          <w:tcPr>
            <w:tcW w:w="2972" w:type="dxa"/>
          </w:tcPr>
          <w:p w14:paraId="00000027" w14:textId="77777777" w:rsidR="00D80038" w:rsidRDefault="00D80038">
            <w:pPr>
              <w:pBdr>
                <w:top w:val="nil"/>
                <w:left w:val="nil"/>
                <w:bottom w:val="nil"/>
                <w:right w:val="nil"/>
                <w:between w:val="nil"/>
              </w:pBdr>
              <w:spacing w:before="120" w:after="120"/>
              <w:jc w:val="both"/>
              <w:rPr>
                <w:color w:val="000000"/>
                <w:sz w:val="24"/>
                <w:szCs w:val="24"/>
              </w:rPr>
            </w:pPr>
          </w:p>
        </w:tc>
        <w:tc>
          <w:tcPr>
            <w:tcW w:w="6095" w:type="dxa"/>
          </w:tcPr>
          <w:p w14:paraId="00000028" w14:textId="77777777" w:rsidR="00D80038" w:rsidRDefault="00D80038">
            <w:pPr>
              <w:pBdr>
                <w:top w:val="nil"/>
                <w:left w:val="nil"/>
                <w:bottom w:val="nil"/>
                <w:right w:val="nil"/>
                <w:between w:val="nil"/>
              </w:pBdr>
              <w:spacing w:before="120" w:after="120"/>
              <w:jc w:val="both"/>
              <w:rPr>
                <w:color w:val="000000"/>
                <w:sz w:val="24"/>
                <w:szCs w:val="24"/>
              </w:rPr>
            </w:pPr>
          </w:p>
        </w:tc>
      </w:tr>
    </w:tbl>
    <w:p w14:paraId="00000029" w14:textId="77777777" w:rsidR="00D80038" w:rsidRDefault="00D80038">
      <w:pPr>
        <w:pBdr>
          <w:top w:val="nil"/>
          <w:left w:val="nil"/>
          <w:bottom w:val="nil"/>
          <w:right w:val="nil"/>
          <w:between w:val="nil"/>
        </w:pBdr>
        <w:spacing w:before="120" w:after="120" w:line="240" w:lineRule="auto"/>
        <w:jc w:val="both"/>
        <w:rPr>
          <w:color w:val="000000"/>
          <w:sz w:val="24"/>
          <w:szCs w:val="24"/>
        </w:rPr>
      </w:pPr>
    </w:p>
    <w:p w14:paraId="0000002A" w14:textId="77777777" w:rsidR="00D80038" w:rsidRDefault="00D70D2F">
      <w:pPr>
        <w:pBdr>
          <w:top w:val="nil"/>
          <w:left w:val="nil"/>
          <w:bottom w:val="nil"/>
          <w:right w:val="nil"/>
          <w:between w:val="nil"/>
        </w:pBdr>
        <w:spacing w:before="120" w:after="120" w:line="240" w:lineRule="auto"/>
        <w:jc w:val="both"/>
        <w:rPr>
          <w:b/>
          <w:bCs/>
          <w:color w:val="000000"/>
          <w:sz w:val="24"/>
          <w:szCs w:val="24"/>
        </w:rPr>
      </w:pPr>
      <w:r>
        <w:rPr>
          <w:b/>
          <w:bCs/>
          <w:color w:val="000000"/>
          <w:sz w:val="24"/>
          <w:szCs w:val="24"/>
        </w:rPr>
        <w:lastRenderedPageBreak/>
        <w:t xml:space="preserve">Notice on Parental Leave </w:t>
      </w:r>
    </w:p>
    <w:p w14:paraId="0000002C" w14:textId="48AF31E6"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t xml:space="preserve">No later than </w:t>
      </w:r>
      <w:r>
        <w:rPr>
          <w:color w:val="000000"/>
          <w:sz w:val="24"/>
          <w:szCs w:val="24"/>
          <w:highlight w:val="yellow"/>
        </w:rPr>
        <w:t>[2 (two)]</w:t>
      </w:r>
      <w:r>
        <w:rPr>
          <w:color w:val="000000"/>
          <w:sz w:val="24"/>
          <w:szCs w:val="24"/>
        </w:rPr>
        <w:t xml:space="preserve"> months prior to the planned commencement of the Parental Leave, the Founder on Leave shall notify the other Shareholders in writing. </w:t>
      </w:r>
    </w:p>
    <w:p w14:paraId="0000002D" w14:textId="77777777"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t xml:space="preserve">The Founder on Leave shall have a right of Early Return. In case of Early Return, the same consequences as set out in the Agreement regarding reinstatement after the end of the Parental Leave, shall apply. </w:t>
      </w:r>
    </w:p>
    <w:p w14:paraId="0000002E" w14:textId="366607CD"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t xml:space="preserve">The Founder on Leave shall have a right to a Part-Time Return upon at least </w:t>
      </w:r>
      <w:r>
        <w:rPr>
          <w:color w:val="000000"/>
          <w:sz w:val="24"/>
          <w:szCs w:val="24"/>
          <w:highlight w:val="yellow"/>
        </w:rPr>
        <w:t>[2 (two</w:t>
      </w:r>
      <w:proofErr w:type="gramStart"/>
      <w:r>
        <w:rPr>
          <w:color w:val="000000"/>
          <w:sz w:val="24"/>
          <w:szCs w:val="24"/>
          <w:highlight w:val="yellow"/>
        </w:rPr>
        <w:t>)]</w:t>
      </w:r>
      <w:r>
        <w:rPr>
          <w:color w:val="000000"/>
          <w:sz w:val="24"/>
          <w:szCs w:val="24"/>
        </w:rPr>
        <w:t>weeks</w:t>
      </w:r>
      <w:proofErr w:type="gramEnd"/>
      <w:r>
        <w:rPr>
          <w:color w:val="000000"/>
          <w:sz w:val="24"/>
          <w:szCs w:val="24"/>
        </w:rPr>
        <w:t xml:space="preserve">’ notice to the Company and other Shareholders. The period of the Part-Time Return shall in any case not </w:t>
      </w:r>
      <w:r w:rsidRPr="00FA74CD">
        <w:rPr>
          <w:sz w:val="24"/>
          <w:szCs w:val="24"/>
        </w:rPr>
        <w:t>exceed</w:t>
      </w:r>
      <w:r w:rsidRPr="00FA74CD">
        <w:rPr>
          <w:sz w:val="24"/>
          <w:szCs w:val="24"/>
          <w:highlight w:val="yellow"/>
        </w:rPr>
        <w:t xml:space="preserve"> [2 (two)]</w:t>
      </w:r>
      <w:r w:rsidRPr="00FA74CD">
        <w:rPr>
          <w:sz w:val="24"/>
          <w:szCs w:val="24"/>
        </w:rPr>
        <w:t xml:space="preserve"> months], </w:t>
      </w:r>
      <w:r>
        <w:rPr>
          <w:color w:val="000000"/>
          <w:sz w:val="24"/>
          <w:szCs w:val="24"/>
        </w:rPr>
        <w:t xml:space="preserve">after which the Founder on Leave shall return full time (unless an earlier </w:t>
      </w:r>
      <w:proofErr w:type="gramStart"/>
      <w:r>
        <w:rPr>
          <w:color w:val="000000"/>
          <w:sz w:val="24"/>
          <w:szCs w:val="24"/>
        </w:rPr>
        <w:t>full time</w:t>
      </w:r>
      <w:proofErr w:type="gramEnd"/>
      <w:r>
        <w:rPr>
          <w:color w:val="000000"/>
          <w:sz w:val="24"/>
          <w:szCs w:val="24"/>
        </w:rPr>
        <w:t xml:space="preserve"> return or a longer part-time period is agreed between the Parties). The Founder’s on Leave involvement during the Part-Time Return shall not exceed </w:t>
      </w:r>
      <w:r>
        <w:rPr>
          <w:color w:val="000000"/>
          <w:sz w:val="24"/>
          <w:szCs w:val="24"/>
          <w:highlight w:val="yellow"/>
        </w:rPr>
        <w:t>[20 (twenty)]</w:t>
      </w:r>
      <w:r>
        <w:rPr>
          <w:color w:val="000000"/>
          <w:sz w:val="24"/>
          <w:szCs w:val="24"/>
        </w:rPr>
        <w:t xml:space="preserve"> business hours per week, unless agreed otherwise between the Parties. If the Founder on Leave is a management board member of the Company, </w:t>
      </w:r>
      <w:r w:rsidR="00E535A2">
        <w:rPr>
          <w:color w:val="000000"/>
          <w:sz w:val="24"/>
          <w:szCs w:val="24"/>
        </w:rPr>
        <w:t xml:space="preserve">and an Alternate Director was appointed, </w:t>
      </w:r>
      <w:r>
        <w:rPr>
          <w:color w:val="000000"/>
          <w:sz w:val="24"/>
          <w:szCs w:val="24"/>
        </w:rPr>
        <w:t xml:space="preserve">the Founder on Leave shall be reinstated to that position either upon the Part-Time Return or after the expiry of the Part-Time Return, upon Founder’s on Leave discretion. </w:t>
      </w:r>
    </w:p>
    <w:p w14:paraId="0000002F" w14:textId="77777777" w:rsidR="00D80038" w:rsidRDefault="00D70D2F">
      <w:pPr>
        <w:pBdr>
          <w:top w:val="nil"/>
          <w:left w:val="nil"/>
          <w:bottom w:val="nil"/>
          <w:right w:val="nil"/>
          <w:between w:val="nil"/>
        </w:pBdr>
        <w:spacing w:before="120" w:after="120" w:line="240" w:lineRule="auto"/>
        <w:jc w:val="both"/>
        <w:rPr>
          <w:b/>
          <w:bCs/>
          <w:color w:val="000000"/>
          <w:sz w:val="24"/>
          <w:szCs w:val="24"/>
        </w:rPr>
      </w:pPr>
      <w:r>
        <w:rPr>
          <w:b/>
          <w:bCs/>
          <w:color w:val="000000"/>
          <w:sz w:val="24"/>
          <w:szCs w:val="24"/>
        </w:rPr>
        <w:t>Vesting</w:t>
      </w:r>
    </w:p>
    <w:p w14:paraId="00000031" w14:textId="041A260A" w:rsidR="00D80038" w:rsidRDefault="00D70D2F">
      <w:pPr>
        <w:pBdr>
          <w:top w:val="nil"/>
          <w:left w:val="nil"/>
          <w:bottom w:val="nil"/>
          <w:right w:val="nil"/>
          <w:between w:val="nil"/>
        </w:pBdr>
        <w:spacing w:before="120" w:after="120" w:line="240" w:lineRule="auto"/>
        <w:jc w:val="both"/>
        <w:rPr>
          <w:color w:val="000000"/>
          <w:sz w:val="24"/>
          <w:szCs w:val="24"/>
        </w:rPr>
      </w:pPr>
      <w:proofErr w:type="gramStart"/>
      <w:r>
        <w:rPr>
          <w:color w:val="000000"/>
          <w:sz w:val="24"/>
          <w:szCs w:val="24"/>
        </w:rPr>
        <w:t>For the purpose of</w:t>
      </w:r>
      <w:proofErr w:type="gramEnd"/>
      <w:r>
        <w:rPr>
          <w:color w:val="000000"/>
          <w:sz w:val="24"/>
          <w:szCs w:val="24"/>
        </w:rPr>
        <w:t xml:space="preserve"> this Clause, the Parental Leave shall be considered as a continued </w:t>
      </w:r>
      <w:proofErr w:type="gramStart"/>
      <w:r>
        <w:rPr>
          <w:color w:val="000000"/>
          <w:sz w:val="24"/>
          <w:szCs w:val="24"/>
        </w:rPr>
        <w:t>service</w:t>
      </w:r>
      <w:proofErr w:type="gramEnd"/>
      <w:r>
        <w:rPr>
          <w:color w:val="000000"/>
          <w:sz w:val="24"/>
          <w:szCs w:val="24"/>
        </w:rPr>
        <w:t xml:space="preserve"> and the vesting shall </w:t>
      </w:r>
      <w:proofErr w:type="gramStart"/>
      <w:r>
        <w:rPr>
          <w:color w:val="000000"/>
          <w:sz w:val="24"/>
          <w:szCs w:val="24"/>
        </w:rPr>
        <w:t>continue on</w:t>
      </w:r>
      <w:proofErr w:type="gramEnd"/>
      <w:r>
        <w:rPr>
          <w:color w:val="000000"/>
          <w:sz w:val="24"/>
          <w:szCs w:val="24"/>
        </w:rPr>
        <w:t xml:space="preserve"> the existing schedule. No forfeiture or acceleration shall occur by reason of the Parental Leave. The vesting schedule shall not be interrupted or changed upon Early Return.</w:t>
      </w:r>
      <w:r w:rsidR="004B69E6">
        <w:rPr>
          <w:color w:val="000000"/>
          <w:sz w:val="24"/>
          <w:szCs w:val="24"/>
        </w:rPr>
        <w:t xml:space="preserve"> The vesting shall stop on the first day after the end of the Parental Leave, if the Founder on Leave fails </w:t>
      </w:r>
      <w:r w:rsidR="00124FA1">
        <w:rPr>
          <w:color w:val="000000"/>
          <w:sz w:val="24"/>
          <w:szCs w:val="24"/>
        </w:rPr>
        <w:t xml:space="preserve">to return to the Company after the end of the Parental Leave. </w:t>
      </w:r>
    </w:p>
    <w:p w14:paraId="00000032" w14:textId="6D302C05"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t xml:space="preserve">For the avoidance of doubt, taking of </w:t>
      </w:r>
      <w:r w:rsidR="00835A36">
        <w:rPr>
          <w:color w:val="000000"/>
          <w:sz w:val="24"/>
          <w:szCs w:val="24"/>
        </w:rPr>
        <w:t xml:space="preserve">the </w:t>
      </w:r>
      <w:r>
        <w:rPr>
          <w:color w:val="000000"/>
          <w:sz w:val="24"/>
          <w:szCs w:val="24"/>
        </w:rPr>
        <w:t xml:space="preserve">Parental Leave shall </w:t>
      </w:r>
      <w:r w:rsidR="00835A36">
        <w:rPr>
          <w:color w:val="000000"/>
          <w:sz w:val="24"/>
          <w:szCs w:val="24"/>
        </w:rPr>
        <w:t xml:space="preserve">not </w:t>
      </w:r>
      <w:r>
        <w:rPr>
          <w:color w:val="000000"/>
          <w:sz w:val="24"/>
          <w:szCs w:val="24"/>
        </w:rPr>
        <w:t>constitute a termination of service or trigger any repurchase or buyback right.</w:t>
      </w:r>
    </w:p>
    <w:p w14:paraId="00000033" w14:textId="77777777" w:rsidR="00D80038" w:rsidRDefault="00D70D2F">
      <w:pPr>
        <w:pBdr>
          <w:top w:val="nil"/>
          <w:left w:val="nil"/>
          <w:bottom w:val="nil"/>
          <w:right w:val="nil"/>
          <w:between w:val="nil"/>
        </w:pBdr>
        <w:spacing w:before="120" w:after="120" w:line="240" w:lineRule="auto"/>
        <w:jc w:val="both"/>
        <w:rPr>
          <w:b/>
          <w:bCs/>
          <w:color w:val="000000"/>
          <w:sz w:val="24"/>
          <w:szCs w:val="24"/>
        </w:rPr>
      </w:pPr>
      <w:r>
        <w:rPr>
          <w:b/>
          <w:bCs/>
          <w:color w:val="000000"/>
          <w:sz w:val="24"/>
          <w:szCs w:val="24"/>
        </w:rPr>
        <w:t>Leaver Clauses</w:t>
      </w:r>
    </w:p>
    <w:p w14:paraId="00000034" w14:textId="77777777"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t>The Parental Leave shall not by itself trigger any Bad Leaver, Good Leaver or Voluntary Leaver status.</w:t>
      </w:r>
    </w:p>
    <w:p w14:paraId="00000035" w14:textId="77777777"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t xml:space="preserve">Any provisions of the Agreement related to mandatory transfer, forfeiture or buyback of Shares or options of the Founder on Leave under Sections </w:t>
      </w:r>
      <w:r>
        <w:rPr>
          <w:color w:val="000000"/>
          <w:sz w:val="24"/>
          <w:szCs w:val="24"/>
          <w:highlight w:val="yellow"/>
        </w:rPr>
        <w:t>[●]</w:t>
      </w:r>
      <w:r>
        <w:rPr>
          <w:color w:val="000000"/>
          <w:sz w:val="24"/>
          <w:szCs w:val="24"/>
          <w:vertAlign w:val="superscript"/>
        </w:rPr>
        <w:footnoteReference w:id="2"/>
      </w:r>
      <w:r>
        <w:rPr>
          <w:color w:val="000000"/>
          <w:sz w:val="24"/>
          <w:szCs w:val="24"/>
        </w:rPr>
        <w:t xml:space="preserve"> of the Agreement shall not be triggered by the reason of the Parental Leave alone. </w:t>
      </w:r>
    </w:p>
    <w:p w14:paraId="00000036" w14:textId="77777777"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t>The Founder on Leave shall not be deemed to have breached any full-time devotion, exclusivity or minimum commitment obligations solely due to taking Parental Leave in accordance with this Agreement.</w:t>
      </w:r>
    </w:p>
    <w:p w14:paraId="00000037" w14:textId="77777777" w:rsidR="00D80038" w:rsidRDefault="00D70D2F">
      <w:pPr>
        <w:pBdr>
          <w:top w:val="nil"/>
          <w:left w:val="nil"/>
          <w:bottom w:val="nil"/>
          <w:right w:val="nil"/>
          <w:between w:val="nil"/>
        </w:pBdr>
        <w:spacing w:before="120" w:after="120" w:line="240" w:lineRule="auto"/>
        <w:jc w:val="both"/>
        <w:rPr>
          <w:b/>
          <w:bCs/>
          <w:color w:val="000000"/>
          <w:sz w:val="24"/>
          <w:szCs w:val="24"/>
        </w:rPr>
      </w:pPr>
      <w:r>
        <w:rPr>
          <w:b/>
          <w:bCs/>
          <w:color w:val="000000"/>
          <w:sz w:val="24"/>
          <w:szCs w:val="24"/>
        </w:rPr>
        <w:t>Handover of duties during Parental Leave</w:t>
      </w:r>
    </w:p>
    <w:p w14:paraId="00000038" w14:textId="77777777"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t xml:space="preserve">No later than </w:t>
      </w:r>
      <w:r>
        <w:rPr>
          <w:color w:val="000000"/>
          <w:sz w:val="24"/>
          <w:szCs w:val="24"/>
          <w:highlight w:val="yellow"/>
        </w:rPr>
        <w:t>[1 (one) month</w:t>
      </w:r>
      <w:r>
        <w:rPr>
          <w:color w:val="000000"/>
          <w:sz w:val="24"/>
          <w:szCs w:val="24"/>
        </w:rPr>
        <w:t xml:space="preserve"> before the commencement of the Parental Leave (or as soon as reasonably practicable in unforeseen circumstances), the Founder on Leave shall provide to the other Shareholders and management board members of the Company a written handover plan covering key responsibilities, ongoing matters, signatory/approval maps, data access/permissions, and emergency contacts. The handover plan shall be subject to approval by </w:t>
      </w:r>
      <w:proofErr w:type="gramStart"/>
      <w:r>
        <w:rPr>
          <w:color w:val="000000"/>
          <w:sz w:val="24"/>
          <w:szCs w:val="24"/>
        </w:rPr>
        <w:t>the majority of</w:t>
      </w:r>
      <w:proofErr w:type="gramEnd"/>
      <w:r>
        <w:rPr>
          <w:color w:val="000000"/>
          <w:sz w:val="24"/>
          <w:szCs w:val="24"/>
        </w:rPr>
        <w:t xml:space="preserve"> the Company’s management board members, such approval not to be unreasonably withheld, conditioned or delayed. In case of any objections, such shall be provided to the Founder on Leave no later than </w:t>
      </w:r>
      <w:r>
        <w:rPr>
          <w:color w:val="000000"/>
          <w:sz w:val="24"/>
          <w:szCs w:val="24"/>
          <w:highlight w:val="yellow"/>
        </w:rPr>
        <w:t>[2 (two) weeks]</w:t>
      </w:r>
      <w:r>
        <w:rPr>
          <w:color w:val="000000"/>
          <w:sz w:val="24"/>
          <w:szCs w:val="24"/>
        </w:rPr>
        <w:t xml:space="preserve"> before the commencement of the Parental Leave with a reasonable justification for the objections. Failure to respond within the</w:t>
      </w:r>
      <w:r>
        <w:rPr>
          <w:color w:val="000000"/>
          <w:sz w:val="24"/>
          <w:szCs w:val="24"/>
          <w:highlight w:val="yellow"/>
        </w:rPr>
        <w:t xml:space="preserve"> [2-week] </w:t>
      </w:r>
      <w:r>
        <w:rPr>
          <w:color w:val="000000"/>
          <w:sz w:val="24"/>
          <w:szCs w:val="24"/>
        </w:rPr>
        <w:t>period shall constitute deemed acceptance.</w:t>
      </w:r>
    </w:p>
    <w:p w14:paraId="00000039" w14:textId="77777777"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lastRenderedPageBreak/>
        <w:t xml:space="preserve">The Parties may put in place specific powers of attorney enabling routine approvals necessary to maintain ordinary course operations during the Parental Leave. </w:t>
      </w:r>
    </w:p>
    <w:p w14:paraId="0000003A" w14:textId="6C15B054"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t>All obligations o</w:t>
      </w:r>
      <w:r w:rsidR="007727C1">
        <w:rPr>
          <w:color w:val="000000"/>
          <w:sz w:val="24"/>
          <w:szCs w:val="24"/>
        </w:rPr>
        <w:t>f</w:t>
      </w:r>
      <w:r>
        <w:rPr>
          <w:color w:val="000000"/>
          <w:sz w:val="24"/>
          <w:szCs w:val="24"/>
        </w:rPr>
        <w:t xml:space="preserve"> the Founder on Leave to devote time, attend meetings, or satisfy minimum service or availability requirements shall be deemed suspended during the Parental Leave.  Notwithstanding </w:t>
      </w:r>
      <w:proofErr w:type="gramStart"/>
      <w:r>
        <w:rPr>
          <w:color w:val="000000"/>
          <w:sz w:val="24"/>
          <w:szCs w:val="24"/>
        </w:rPr>
        <w:t>the aforementioned, the</w:t>
      </w:r>
      <w:proofErr w:type="gramEnd"/>
      <w:r>
        <w:rPr>
          <w:color w:val="000000"/>
          <w:sz w:val="24"/>
          <w:szCs w:val="24"/>
        </w:rPr>
        <w:t xml:space="preserve"> Founder on Leave may (but is not obliged to) make himself / herself available for up to </w:t>
      </w:r>
      <w:r>
        <w:rPr>
          <w:color w:val="000000"/>
          <w:sz w:val="24"/>
          <w:szCs w:val="24"/>
          <w:highlight w:val="yellow"/>
        </w:rPr>
        <w:t>[●]</w:t>
      </w:r>
      <w:r>
        <w:rPr>
          <w:color w:val="000000"/>
          <w:sz w:val="24"/>
          <w:szCs w:val="24"/>
          <w:vertAlign w:val="superscript"/>
        </w:rPr>
        <w:footnoteReference w:id="3"/>
      </w:r>
      <w:r>
        <w:rPr>
          <w:color w:val="000000"/>
          <w:sz w:val="24"/>
          <w:szCs w:val="24"/>
        </w:rPr>
        <w:t xml:space="preserve"> hours per month for critical updates (the </w:t>
      </w:r>
      <w:r>
        <w:rPr>
          <w:b/>
          <w:bCs/>
          <w:color w:val="000000"/>
          <w:sz w:val="24"/>
          <w:szCs w:val="24"/>
        </w:rPr>
        <w:t>KIT Hours</w:t>
      </w:r>
      <w:r>
        <w:rPr>
          <w:color w:val="000000"/>
          <w:sz w:val="24"/>
          <w:szCs w:val="24"/>
        </w:rPr>
        <w:t>). The KIT Hours shall be voluntary and shall be pre-scheduled between the Founder on Leave and the Company. The KIT Hours shall not be construed as a waiver of the Parental Leave rights. Failure to perform KIT Hours shall not give rise to any adverse consequence.</w:t>
      </w:r>
    </w:p>
    <w:p w14:paraId="0000003B" w14:textId="77777777"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t xml:space="preserve">If the Founder on Leave serves as a management board member of the Company, during the Parental Leave he / she may nominate a temporary Alternate Director acceptable to </w:t>
      </w:r>
      <w:proofErr w:type="gramStart"/>
      <w:r>
        <w:rPr>
          <w:color w:val="000000"/>
          <w:sz w:val="24"/>
          <w:szCs w:val="24"/>
        </w:rPr>
        <w:t>the majority of</w:t>
      </w:r>
      <w:proofErr w:type="gramEnd"/>
      <w:r>
        <w:rPr>
          <w:color w:val="000000"/>
          <w:sz w:val="24"/>
          <w:szCs w:val="24"/>
        </w:rPr>
        <w:t xml:space="preserve"> Shareholders (such acceptance not to be unreasonably withheld). The Shareholders shall take all necessary steps to ensure that such Alternate Director is duly appointed to the management board instead of the Founder on Leave for the duration of the Parental Leave. Upon return, the Founder on Leave shall be re-appointed to the management board. </w:t>
      </w:r>
    </w:p>
    <w:p w14:paraId="0000003C" w14:textId="77777777"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t>Upon return from the Parental Leave, the Founder on Leave shall be immediately reinstated to all previous roles, responsibilities, and information flows.</w:t>
      </w:r>
    </w:p>
    <w:p w14:paraId="0000003D" w14:textId="77777777" w:rsidR="00D80038" w:rsidRDefault="00D70D2F">
      <w:pPr>
        <w:pBdr>
          <w:top w:val="nil"/>
          <w:left w:val="nil"/>
          <w:bottom w:val="nil"/>
          <w:right w:val="nil"/>
          <w:between w:val="nil"/>
        </w:pBdr>
        <w:spacing w:before="120" w:after="120" w:line="240" w:lineRule="auto"/>
        <w:jc w:val="both"/>
        <w:rPr>
          <w:b/>
          <w:bCs/>
          <w:color w:val="000000"/>
          <w:sz w:val="24"/>
          <w:szCs w:val="24"/>
        </w:rPr>
      </w:pPr>
      <w:r>
        <w:rPr>
          <w:b/>
          <w:bCs/>
          <w:color w:val="000000"/>
          <w:sz w:val="24"/>
          <w:szCs w:val="24"/>
        </w:rPr>
        <w:t>Confidentiality</w:t>
      </w:r>
    </w:p>
    <w:p w14:paraId="0000003E" w14:textId="77777777"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t>Health and family information disclosed in connection with the Parental Leave shall be treated as confidential. Public disclosures shall be limited to role coverage and timing, unless otherwise required by law or agreed in writing.</w:t>
      </w:r>
    </w:p>
    <w:p w14:paraId="0000003F" w14:textId="77777777" w:rsidR="00D80038" w:rsidRDefault="00000000">
      <w:pPr>
        <w:pBdr>
          <w:top w:val="nil"/>
          <w:left w:val="nil"/>
          <w:bottom w:val="nil"/>
          <w:right w:val="nil"/>
          <w:between w:val="nil"/>
        </w:pBdr>
        <w:spacing w:before="120" w:after="120" w:line="240" w:lineRule="auto"/>
        <w:jc w:val="both"/>
        <w:rPr>
          <w:b/>
          <w:bCs/>
          <w:color w:val="000000"/>
          <w:sz w:val="24"/>
          <w:szCs w:val="24"/>
        </w:rPr>
      </w:pPr>
      <w:sdt>
        <w:sdtPr>
          <w:tag w:val="goog_rdk_0"/>
          <w:id w:val="602207990"/>
        </w:sdtPr>
        <w:sdtContent/>
      </w:sdt>
      <w:r w:rsidR="00D70D2F">
        <w:rPr>
          <w:b/>
          <w:bCs/>
          <w:color w:val="000000"/>
          <w:sz w:val="24"/>
          <w:szCs w:val="24"/>
        </w:rPr>
        <w:t>Penalties</w:t>
      </w:r>
    </w:p>
    <w:p w14:paraId="00000040" w14:textId="77777777"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t>In case the Company or the other Shareholders commit a breach of the provisions of the Agreement governing the Parental Leave, the Company or the breaching Shareholders shall pay to the Founder on Leave a contractual penalty in the amount of EUR [●]</w:t>
      </w:r>
      <w:r>
        <w:rPr>
          <w:color w:val="000000"/>
          <w:sz w:val="24"/>
          <w:szCs w:val="24"/>
          <w:vertAlign w:val="superscript"/>
        </w:rPr>
        <w:footnoteReference w:id="4"/>
      </w:r>
      <w:r>
        <w:rPr>
          <w:color w:val="000000"/>
          <w:sz w:val="24"/>
          <w:szCs w:val="24"/>
        </w:rPr>
        <w:t xml:space="preserve"> for each such breach which is not remedied within 30 (thirty) days as of receipt of a respective notice from the Founder on Leave. In case of a repeated breach, any options or Shares of the Founder on Leave subject to reverse vesting shall be considered immediately and fully vested upon a respective notice from the Founder on Leave.</w:t>
      </w:r>
    </w:p>
    <w:p w14:paraId="60BB4647" w14:textId="5F9A7182" w:rsidR="009403EA" w:rsidRDefault="009403EA">
      <w:pPr>
        <w:pBdr>
          <w:top w:val="nil"/>
          <w:left w:val="nil"/>
          <w:bottom w:val="nil"/>
          <w:right w:val="nil"/>
          <w:between w:val="nil"/>
        </w:pBdr>
        <w:spacing w:before="120" w:after="120" w:line="240" w:lineRule="auto"/>
        <w:jc w:val="both"/>
        <w:rPr>
          <w:color w:val="000000"/>
          <w:sz w:val="24"/>
          <w:szCs w:val="24"/>
        </w:rPr>
      </w:pPr>
      <w:r>
        <w:rPr>
          <w:color w:val="000000"/>
          <w:sz w:val="24"/>
          <w:szCs w:val="24"/>
        </w:rPr>
        <w:t>In case the Founder on Leave breaches the provisions governing the Parental Leave, specifically</w:t>
      </w:r>
      <w:r w:rsidR="004A1F09">
        <w:rPr>
          <w:color w:val="000000"/>
          <w:sz w:val="24"/>
          <w:szCs w:val="24"/>
        </w:rPr>
        <w:t xml:space="preserve">, fails to return to the Company after the end of the term of the Parental Leave, and </w:t>
      </w:r>
      <w:r w:rsidR="00E60423">
        <w:rPr>
          <w:color w:val="000000"/>
          <w:sz w:val="24"/>
          <w:szCs w:val="24"/>
        </w:rPr>
        <w:t xml:space="preserve">the breach is not remedied within 30 (thirty) days as of receipt of a respective notice from any of the other Shareholders or the Company and </w:t>
      </w:r>
      <w:r w:rsidR="004A1F09">
        <w:rPr>
          <w:color w:val="000000"/>
          <w:sz w:val="24"/>
          <w:szCs w:val="24"/>
        </w:rPr>
        <w:t xml:space="preserve">the Parties have not agreed on the extension of the Parental Leave, </w:t>
      </w:r>
      <w:r w:rsidR="004F5070">
        <w:rPr>
          <w:color w:val="000000"/>
          <w:sz w:val="24"/>
          <w:szCs w:val="24"/>
        </w:rPr>
        <w:t xml:space="preserve">the other Shareholders shall have a call option to purchase the Shares of the </w:t>
      </w:r>
      <w:r w:rsidR="00922766">
        <w:rPr>
          <w:color w:val="000000"/>
          <w:sz w:val="24"/>
          <w:szCs w:val="24"/>
        </w:rPr>
        <w:t>Founder</w:t>
      </w:r>
      <w:r w:rsidR="004F5070">
        <w:rPr>
          <w:color w:val="000000"/>
          <w:sz w:val="24"/>
          <w:szCs w:val="24"/>
        </w:rPr>
        <w:t xml:space="preserve"> on Leave. To exercise the call </w:t>
      </w:r>
      <w:proofErr w:type="gramStart"/>
      <w:r w:rsidR="004F5070">
        <w:rPr>
          <w:color w:val="000000"/>
          <w:sz w:val="24"/>
          <w:szCs w:val="24"/>
        </w:rPr>
        <w:t>option</w:t>
      </w:r>
      <w:proofErr w:type="gramEnd"/>
      <w:r w:rsidR="004F5070">
        <w:rPr>
          <w:color w:val="000000"/>
          <w:sz w:val="24"/>
          <w:szCs w:val="24"/>
        </w:rPr>
        <w:t xml:space="preserve"> the other Shareholders wishing to use the call option shall send a respective notice to the Founder on Leave</w:t>
      </w:r>
      <w:r w:rsidR="00B630CC">
        <w:rPr>
          <w:color w:val="000000"/>
          <w:sz w:val="24"/>
          <w:szCs w:val="24"/>
        </w:rPr>
        <w:t xml:space="preserve">. The price for the </w:t>
      </w:r>
      <w:r w:rsidR="00911CD4">
        <w:rPr>
          <w:color w:val="000000"/>
          <w:sz w:val="24"/>
          <w:szCs w:val="24"/>
        </w:rPr>
        <w:t>S</w:t>
      </w:r>
      <w:r w:rsidR="00B630CC">
        <w:rPr>
          <w:color w:val="000000"/>
          <w:sz w:val="24"/>
          <w:szCs w:val="24"/>
        </w:rPr>
        <w:t xml:space="preserve">hares of the Founder on Leave under the call option shall be determined as </w:t>
      </w:r>
      <w:r w:rsidR="00B630CC" w:rsidRPr="00FA74CD">
        <w:rPr>
          <w:color w:val="000000"/>
          <w:sz w:val="24"/>
          <w:szCs w:val="24"/>
          <w:highlight w:val="yellow"/>
        </w:rPr>
        <w:t>[●]</w:t>
      </w:r>
      <w:r w:rsidR="00B630CC">
        <w:rPr>
          <w:rStyle w:val="FootnoteReference"/>
          <w:color w:val="000000"/>
          <w:sz w:val="24"/>
          <w:szCs w:val="24"/>
          <w:highlight w:val="yellow"/>
        </w:rPr>
        <w:footnoteReference w:id="5"/>
      </w:r>
      <w:r w:rsidR="00B630CC">
        <w:rPr>
          <w:color w:val="000000"/>
          <w:sz w:val="24"/>
          <w:szCs w:val="24"/>
        </w:rPr>
        <w:t>.</w:t>
      </w:r>
      <w:r w:rsidR="00E60423">
        <w:rPr>
          <w:color w:val="000000"/>
          <w:sz w:val="24"/>
          <w:szCs w:val="24"/>
        </w:rPr>
        <w:t xml:space="preserve"> </w:t>
      </w:r>
      <w:r w:rsidR="007E46E5">
        <w:rPr>
          <w:color w:val="000000"/>
          <w:sz w:val="24"/>
          <w:szCs w:val="24"/>
        </w:rPr>
        <w:t>If more than one of the remaining Shareholders wishes to use the call option, it shall be used pro rata to the amount of the shares already held in the Company by such Shareholders. If the other Shareholders have used the call option as prescribed herein</w:t>
      </w:r>
      <w:r w:rsidR="00DF5412">
        <w:rPr>
          <w:color w:val="000000"/>
          <w:sz w:val="24"/>
          <w:szCs w:val="24"/>
        </w:rPr>
        <w:t xml:space="preserve">, the Founder on Leave shall be obliged to sell and transfer his / her Shares to the respective Shareholders. The Parties undertake to sign any </w:t>
      </w:r>
      <w:r w:rsidR="00DF5412">
        <w:rPr>
          <w:color w:val="000000"/>
          <w:sz w:val="24"/>
          <w:szCs w:val="24"/>
        </w:rPr>
        <w:lastRenderedPageBreak/>
        <w:t>documents necessary for the sale and transfer of the Founder’s on Leave Shares within</w:t>
      </w:r>
      <w:r w:rsidR="001677AE">
        <w:rPr>
          <w:color w:val="000000"/>
          <w:sz w:val="24"/>
          <w:szCs w:val="24"/>
        </w:rPr>
        <w:t xml:space="preserve"> 20 (twenty) business days as of the notice of the Shareholders on use of the call option. </w:t>
      </w:r>
    </w:p>
    <w:p w14:paraId="00000041" w14:textId="77777777" w:rsidR="00D80038" w:rsidRDefault="00D70D2F">
      <w:pPr>
        <w:rPr>
          <w:sz w:val="24"/>
          <w:szCs w:val="24"/>
        </w:rPr>
      </w:pPr>
      <w:r>
        <w:br w:type="page"/>
      </w:r>
    </w:p>
    <w:p w14:paraId="00000042" w14:textId="77777777" w:rsidR="00D80038" w:rsidRDefault="00D70D2F">
      <w:pPr>
        <w:pBdr>
          <w:top w:val="nil"/>
          <w:left w:val="nil"/>
          <w:bottom w:val="nil"/>
          <w:right w:val="nil"/>
          <w:between w:val="nil"/>
        </w:pBdr>
        <w:spacing w:before="120" w:after="120" w:line="240" w:lineRule="auto"/>
        <w:jc w:val="both"/>
        <w:rPr>
          <w:b/>
          <w:bCs/>
          <w:color w:val="000000"/>
          <w:sz w:val="24"/>
          <w:szCs w:val="24"/>
          <w:u w:val="single"/>
        </w:rPr>
      </w:pPr>
      <w:r>
        <w:rPr>
          <w:b/>
          <w:bCs/>
          <w:color w:val="000000"/>
          <w:sz w:val="24"/>
          <w:szCs w:val="24"/>
          <w:u w:val="single"/>
        </w:rPr>
        <w:lastRenderedPageBreak/>
        <w:t>Model clauses for a limited partnership agreement for a VC fund</w:t>
      </w:r>
      <w:r>
        <w:rPr>
          <w:b/>
          <w:bCs/>
          <w:color w:val="000000"/>
          <w:sz w:val="24"/>
          <w:szCs w:val="24"/>
          <w:u w:val="single"/>
          <w:vertAlign w:val="superscript"/>
        </w:rPr>
        <w:footnoteReference w:id="6"/>
      </w:r>
    </w:p>
    <w:p w14:paraId="00000043" w14:textId="77777777" w:rsidR="00D80038" w:rsidRDefault="00D80038">
      <w:pPr>
        <w:pBdr>
          <w:top w:val="nil"/>
          <w:left w:val="nil"/>
          <w:bottom w:val="nil"/>
          <w:right w:val="nil"/>
          <w:between w:val="nil"/>
        </w:pBdr>
        <w:spacing w:before="120" w:after="120" w:line="240" w:lineRule="auto"/>
        <w:jc w:val="both"/>
        <w:rPr>
          <w:color w:val="000000"/>
          <w:sz w:val="24"/>
          <w:szCs w:val="24"/>
        </w:rPr>
      </w:pPr>
    </w:p>
    <w:tbl>
      <w:tblPr>
        <w:tblStyle w:val="a2"/>
        <w:tblW w:w="9067" w:type="dxa"/>
        <w:tblLayout w:type="fixed"/>
        <w:tblLook w:val="0400" w:firstRow="0" w:lastRow="0" w:firstColumn="0" w:lastColumn="0" w:noHBand="0" w:noVBand="1"/>
      </w:tblPr>
      <w:tblGrid>
        <w:gridCol w:w="2972"/>
        <w:gridCol w:w="6095"/>
      </w:tblGrid>
      <w:tr w:rsidR="00D80038" w14:paraId="09E50E52" w14:textId="77777777">
        <w:tc>
          <w:tcPr>
            <w:tcW w:w="2972" w:type="dxa"/>
          </w:tcPr>
          <w:p w14:paraId="00000044" w14:textId="77777777" w:rsidR="00D80038" w:rsidRDefault="00D70D2F">
            <w:pPr>
              <w:pBdr>
                <w:top w:val="nil"/>
                <w:left w:val="nil"/>
                <w:bottom w:val="nil"/>
                <w:right w:val="nil"/>
                <w:between w:val="nil"/>
              </w:pBdr>
              <w:spacing w:before="120" w:after="120"/>
              <w:jc w:val="both"/>
              <w:rPr>
                <w:b/>
                <w:bCs/>
                <w:color w:val="000000"/>
                <w:sz w:val="24"/>
                <w:szCs w:val="24"/>
              </w:rPr>
            </w:pPr>
            <w:r>
              <w:rPr>
                <w:b/>
                <w:bCs/>
                <w:color w:val="000000"/>
                <w:sz w:val="24"/>
                <w:szCs w:val="24"/>
              </w:rPr>
              <w:t>Early Return</w:t>
            </w:r>
          </w:p>
        </w:tc>
        <w:tc>
          <w:tcPr>
            <w:tcW w:w="6095" w:type="dxa"/>
          </w:tcPr>
          <w:p w14:paraId="00000045" w14:textId="77777777" w:rsidR="00D80038" w:rsidRDefault="00D70D2F">
            <w:pPr>
              <w:pBdr>
                <w:top w:val="nil"/>
                <w:left w:val="nil"/>
                <w:bottom w:val="nil"/>
                <w:right w:val="nil"/>
                <w:between w:val="nil"/>
              </w:pBdr>
              <w:spacing w:before="120" w:after="120"/>
              <w:jc w:val="both"/>
              <w:rPr>
                <w:color w:val="000000"/>
                <w:sz w:val="24"/>
                <w:szCs w:val="24"/>
              </w:rPr>
            </w:pPr>
            <w:r>
              <w:rPr>
                <w:color w:val="000000"/>
                <w:sz w:val="24"/>
                <w:szCs w:val="24"/>
              </w:rPr>
              <w:t>means an early return of the Partner from the Parental Leave upon a</w:t>
            </w:r>
            <w:r>
              <w:rPr>
                <w:color w:val="000000"/>
                <w:sz w:val="24"/>
                <w:szCs w:val="24"/>
                <w:highlight w:val="yellow"/>
              </w:rPr>
              <w:t xml:space="preserve"> [1 (one) month</w:t>
            </w:r>
            <w:r>
              <w:rPr>
                <w:color w:val="000000"/>
                <w:sz w:val="24"/>
                <w:szCs w:val="24"/>
              </w:rPr>
              <w:t xml:space="preserve"> (or shorter, if agreed by the General Partner)] prior notice to the General Partner by the Partner.</w:t>
            </w:r>
          </w:p>
        </w:tc>
      </w:tr>
      <w:tr w:rsidR="00D80038" w14:paraId="7C009CB3" w14:textId="77777777">
        <w:tc>
          <w:tcPr>
            <w:tcW w:w="2972" w:type="dxa"/>
            <w:tcBorders>
              <w:top w:val="nil"/>
              <w:left w:val="nil"/>
              <w:bottom w:val="nil"/>
              <w:right w:val="nil"/>
            </w:tcBorders>
          </w:tcPr>
          <w:p w14:paraId="00000048" w14:textId="77777777" w:rsidR="00D80038" w:rsidRDefault="00D70D2F">
            <w:pPr>
              <w:pBdr>
                <w:top w:val="nil"/>
                <w:left w:val="nil"/>
                <w:bottom w:val="nil"/>
                <w:right w:val="nil"/>
                <w:between w:val="nil"/>
              </w:pBdr>
              <w:spacing w:before="120" w:after="120"/>
              <w:jc w:val="both"/>
              <w:rPr>
                <w:b/>
                <w:bCs/>
                <w:color w:val="000000"/>
                <w:sz w:val="24"/>
                <w:szCs w:val="24"/>
              </w:rPr>
            </w:pPr>
            <w:r>
              <w:rPr>
                <w:b/>
                <w:bCs/>
                <w:color w:val="000000"/>
                <w:sz w:val="24"/>
                <w:szCs w:val="24"/>
              </w:rPr>
              <w:t>Parental Leave</w:t>
            </w:r>
          </w:p>
        </w:tc>
        <w:tc>
          <w:tcPr>
            <w:tcW w:w="6095" w:type="dxa"/>
            <w:tcBorders>
              <w:top w:val="nil"/>
              <w:left w:val="nil"/>
              <w:bottom w:val="nil"/>
              <w:right w:val="nil"/>
            </w:tcBorders>
          </w:tcPr>
          <w:p w14:paraId="00000049" w14:textId="171A71BE" w:rsidR="00D80038" w:rsidRPr="005D1BE1" w:rsidRDefault="00D70D2F">
            <w:pPr>
              <w:pBdr>
                <w:top w:val="nil"/>
                <w:left w:val="nil"/>
                <w:bottom w:val="nil"/>
                <w:right w:val="nil"/>
                <w:between w:val="nil"/>
              </w:pBdr>
              <w:spacing w:before="120" w:after="120"/>
              <w:jc w:val="both"/>
              <w:rPr>
                <w:color w:val="000000"/>
                <w:sz w:val="24"/>
                <w:szCs w:val="24"/>
              </w:rPr>
            </w:pPr>
            <w:r w:rsidRPr="00FA74CD">
              <w:rPr>
                <w:sz w:val="24"/>
                <w:szCs w:val="24"/>
              </w:rPr>
              <w:t xml:space="preserve">means a continuous period of up to </w:t>
            </w:r>
            <w:r w:rsidRPr="00FA74CD">
              <w:rPr>
                <w:sz w:val="24"/>
                <w:szCs w:val="24"/>
                <w:highlight w:val="yellow"/>
              </w:rPr>
              <w:t>[4 (four) months]</w:t>
            </w:r>
            <w:r w:rsidRPr="00FA74CD">
              <w:rPr>
                <w:sz w:val="24"/>
                <w:szCs w:val="24"/>
              </w:rPr>
              <w:t>, taken in connection with pregnancy, childbirth, adoption, or the placement of a child.</w:t>
            </w:r>
          </w:p>
        </w:tc>
      </w:tr>
    </w:tbl>
    <w:p w14:paraId="0000004A" w14:textId="77777777" w:rsidR="00D80038" w:rsidRDefault="00D80038">
      <w:pPr>
        <w:widowControl w:val="0"/>
        <w:pBdr>
          <w:top w:val="nil"/>
          <w:left w:val="nil"/>
          <w:bottom w:val="nil"/>
          <w:right w:val="nil"/>
          <w:between w:val="nil"/>
        </w:pBdr>
        <w:spacing w:after="0" w:line="276" w:lineRule="auto"/>
        <w:rPr>
          <w:color w:val="000000"/>
          <w:sz w:val="24"/>
          <w:szCs w:val="24"/>
        </w:rPr>
      </w:pPr>
    </w:p>
    <w:tbl>
      <w:tblPr>
        <w:tblStyle w:val="a3"/>
        <w:tblW w:w="9067" w:type="dxa"/>
        <w:tblBorders>
          <w:top w:val="nil"/>
          <w:left w:val="nil"/>
          <w:bottom w:val="nil"/>
          <w:right w:val="nil"/>
          <w:insideH w:val="nil"/>
          <w:insideV w:val="nil"/>
        </w:tblBorders>
        <w:tblLayout w:type="fixed"/>
        <w:tblLook w:val="0400" w:firstRow="0" w:lastRow="0" w:firstColumn="0" w:lastColumn="0" w:noHBand="0" w:noVBand="1"/>
      </w:tblPr>
      <w:tblGrid>
        <w:gridCol w:w="2972"/>
        <w:gridCol w:w="6095"/>
      </w:tblGrid>
      <w:tr w:rsidR="00D80038" w14:paraId="3E886A8D" w14:textId="77777777">
        <w:tc>
          <w:tcPr>
            <w:tcW w:w="2972" w:type="dxa"/>
          </w:tcPr>
          <w:p w14:paraId="0000004B" w14:textId="77777777" w:rsidR="00D80038" w:rsidRDefault="00D70D2F">
            <w:pPr>
              <w:pBdr>
                <w:top w:val="nil"/>
                <w:left w:val="nil"/>
                <w:bottom w:val="nil"/>
                <w:right w:val="nil"/>
                <w:between w:val="nil"/>
              </w:pBdr>
              <w:spacing w:before="120" w:after="120"/>
              <w:jc w:val="both"/>
              <w:rPr>
                <w:b/>
                <w:bCs/>
                <w:color w:val="000000"/>
                <w:sz w:val="24"/>
                <w:szCs w:val="24"/>
              </w:rPr>
            </w:pPr>
            <w:r>
              <w:rPr>
                <w:b/>
                <w:bCs/>
                <w:color w:val="000000"/>
                <w:sz w:val="24"/>
                <w:szCs w:val="24"/>
              </w:rPr>
              <w:t>Part-Time Return</w:t>
            </w:r>
          </w:p>
        </w:tc>
        <w:tc>
          <w:tcPr>
            <w:tcW w:w="6095" w:type="dxa"/>
          </w:tcPr>
          <w:p w14:paraId="0000004C" w14:textId="77777777" w:rsidR="00D80038" w:rsidRPr="005D1BE1" w:rsidRDefault="00D70D2F">
            <w:pPr>
              <w:pBdr>
                <w:top w:val="nil"/>
                <w:left w:val="nil"/>
                <w:bottom w:val="nil"/>
                <w:right w:val="nil"/>
                <w:between w:val="nil"/>
              </w:pBdr>
              <w:spacing w:before="120" w:after="120"/>
              <w:jc w:val="both"/>
              <w:rPr>
                <w:color w:val="000000"/>
                <w:sz w:val="24"/>
                <w:szCs w:val="24"/>
              </w:rPr>
            </w:pPr>
            <w:r w:rsidRPr="00FA74CD">
              <w:rPr>
                <w:sz w:val="24"/>
                <w:szCs w:val="24"/>
              </w:rPr>
              <w:t>means a right of the Partner on Leave to return part-time to the Fund for up to</w:t>
            </w:r>
            <w:r w:rsidRPr="00FA74CD">
              <w:rPr>
                <w:sz w:val="24"/>
                <w:szCs w:val="24"/>
                <w:highlight w:val="yellow"/>
              </w:rPr>
              <w:t xml:space="preserve"> [2 (two)] </w:t>
            </w:r>
            <w:r w:rsidRPr="00FA74CD">
              <w:rPr>
                <w:sz w:val="24"/>
                <w:szCs w:val="24"/>
              </w:rPr>
              <w:t xml:space="preserve">months following the end of the Parental Leave or upon Early Return, not exceeding [20 (twenty)] business hours per week. </w:t>
            </w:r>
          </w:p>
        </w:tc>
      </w:tr>
    </w:tbl>
    <w:p w14:paraId="0000004D" w14:textId="77777777" w:rsidR="00D80038" w:rsidRDefault="00D80038">
      <w:pPr>
        <w:widowControl w:val="0"/>
        <w:pBdr>
          <w:top w:val="nil"/>
          <w:left w:val="nil"/>
          <w:bottom w:val="nil"/>
          <w:right w:val="nil"/>
          <w:between w:val="nil"/>
        </w:pBdr>
        <w:spacing w:after="0" w:line="276" w:lineRule="auto"/>
        <w:rPr>
          <w:color w:val="000000"/>
          <w:sz w:val="24"/>
          <w:szCs w:val="24"/>
        </w:rPr>
      </w:pPr>
    </w:p>
    <w:tbl>
      <w:tblPr>
        <w:tblStyle w:val="a4"/>
        <w:tblW w:w="9067" w:type="dxa"/>
        <w:tblBorders>
          <w:top w:val="nil"/>
          <w:left w:val="nil"/>
          <w:bottom w:val="nil"/>
          <w:right w:val="nil"/>
          <w:insideH w:val="nil"/>
          <w:insideV w:val="nil"/>
        </w:tblBorders>
        <w:tblLayout w:type="fixed"/>
        <w:tblLook w:val="0400" w:firstRow="0" w:lastRow="0" w:firstColumn="0" w:lastColumn="0" w:noHBand="0" w:noVBand="1"/>
      </w:tblPr>
      <w:tblGrid>
        <w:gridCol w:w="2972"/>
        <w:gridCol w:w="6095"/>
      </w:tblGrid>
      <w:tr w:rsidR="00D80038" w14:paraId="126C6FE1" w14:textId="77777777">
        <w:tc>
          <w:tcPr>
            <w:tcW w:w="2972" w:type="dxa"/>
          </w:tcPr>
          <w:p w14:paraId="0000004E" w14:textId="77777777" w:rsidR="00D80038" w:rsidRDefault="00D70D2F">
            <w:pPr>
              <w:pBdr>
                <w:top w:val="nil"/>
                <w:left w:val="nil"/>
                <w:bottom w:val="nil"/>
                <w:right w:val="nil"/>
                <w:between w:val="nil"/>
              </w:pBdr>
              <w:spacing w:before="120" w:after="120"/>
              <w:jc w:val="both"/>
              <w:rPr>
                <w:b/>
                <w:bCs/>
                <w:color w:val="000000"/>
                <w:sz w:val="24"/>
                <w:szCs w:val="24"/>
              </w:rPr>
            </w:pPr>
            <w:r>
              <w:rPr>
                <w:b/>
                <w:bCs/>
                <w:color w:val="000000"/>
                <w:sz w:val="24"/>
                <w:szCs w:val="24"/>
              </w:rPr>
              <w:t>Partner on Leave</w:t>
            </w:r>
          </w:p>
        </w:tc>
        <w:tc>
          <w:tcPr>
            <w:tcW w:w="6095" w:type="dxa"/>
          </w:tcPr>
          <w:p w14:paraId="0000004F" w14:textId="77777777" w:rsidR="00D80038" w:rsidRDefault="00D70D2F">
            <w:pPr>
              <w:pBdr>
                <w:top w:val="nil"/>
                <w:left w:val="nil"/>
                <w:bottom w:val="nil"/>
                <w:right w:val="nil"/>
                <w:between w:val="nil"/>
              </w:pBdr>
              <w:spacing w:before="120" w:after="120"/>
              <w:jc w:val="both"/>
              <w:rPr>
                <w:color w:val="000000"/>
                <w:sz w:val="24"/>
                <w:szCs w:val="24"/>
              </w:rPr>
            </w:pPr>
            <w:r>
              <w:rPr>
                <w:color w:val="000000"/>
                <w:sz w:val="24"/>
                <w:szCs w:val="24"/>
              </w:rPr>
              <w:t>means a Partner who is designated as a Key Person (if applicable) taking the Parental Leave in accordance with this Agreement.</w:t>
            </w:r>
          </w:p>
        </w:tc>
      </w:tr>
      <w:tr w:rsidR="00D80038" w14:paraId="650CB73E" w14:textId="77777777">
        <w:trPr>
          <w:trHeight w:val="677"/>
        </w:trPr>
        <w:tc>
          <w:tcPr>
            <w:tcW w:w="2972" w:type="dxa"/>
          </w:tcPr>
          <w:p w14:paraId="00000050" w14:textId="77777777" w:rsidR="00D80038" w:rsidRDefault="00D80038">
            <w:pPr>
              <w:pBdr>
                <w:top w:val="nil"/>
                <w:left w:val="nil"/>
                <w:bottom w:val="nil"/>
                <w:right w:val="nil"/>
                <w:between w:val="nil"/>
              </w:pBdr>
              <w:spacing w:before="120" w:after="120"/>
              <w:jc w:val="both"/>
              <w:rPr>
                <w:color w:val="000000"/>
                <w:sz w:val="24"/>
                <w:szCs w:val="24"/>
              </w:rPr>
            </w:pPr>
          </w:p>
        </w:tc>
        <w:tc>
          <w:tcPr>
            <w:tcW w:w="6095" w:type="dxa"/>
          </w:tcPr>
          <w:p w14:paraId="00000051" w14:textId="77777777" w:rsidR="00D80038" w:rsidRDefault="00D80038">
            <w:pPr>
              <w:pBdr>
                <w:top w:val="nil"/>
                <w:left w:val="nil"/>
                <w:bottom w:val="nil"/>
                <w:right w:val="nil"/>
                <w:between w:val="nil"/>
              </w:pBdr>
              <w:spacing w:before="120" w:after="120"/>
              <w:jc w:val="both"/>
              <w:rPr>
                <w:color w:val="000000"/>
                <w:sz w:val="24"/>
                <w:szCs w:val="24"/>
              </w:rPr>
            </w:pPr>
          </w:p>
        </w:tc>
      </w:tr>
    </w:tbl>
    <w:p w14:paraId="00000052" w14:textId="77777777" w:rsidR="00D80038" w:rsidRDefault="00D80038">
      <w:pPr>
        <w:pBdr>
          <w:top w:val="nil"/>
          <w:left w:val="nil"/>
          <w:bottom w:val="nil"/>
          <w:right w:val="nil"/>
          <w:between w:val="nil"/>
        </w:pBdr>
        <w:spacing w:before="120" w:after="120" w:line="240" w:lineRule="auto"/>
        <w:jc w:val="both"/>
        <w:rPr>
          <w:color w:val="000000"/>
          <w:sz w:val="24"/>
          <w:szCs w:val="24"/>
        </w:rPr>
      </w:pPr>
    </w:p>
    <w:p w14:paraId="00000053" w14:textId="77777777" w:rsidR="00D80038" w:rsidRDefault="00D70D2F">
      <w:pPr>
        <w:pBdr>
          <w:top w:val="nil"/>
          <w:left w:val="nil"/>
          <w:bottom w:val="nil"/>
          <w:right w:val="nil"/>
          <w:between w:val="nil"/>
        </w:pBdr>
        <w:spacing w:before="120" w:after="120" w:line="240" w:lineRule="auto"/>
        <w:jc w:val="both"/>
        <w:rPr>
          <w:b/>
          <w:bCs/>
          <w:color w:val="000000"/>
          <w:sz w:val="24"/>
          <w:szCs w:val="24"/>
        </w:rPr>
      </w:pPr>
      <w:r>
        <w:rPr>
          <w:b/>
          <w:bCs/>
          <w:color w:val="000000"/>
          <w:sz w:val="24"/>
          <w:szCs w:val="24"/>
        </w:rPr>
        <w:t xml:space="preserve">Notice on Parental Leave </w:t>
      </w:r>
    </w:p>
    <w:p w14:paraId="00000054" w14:textId="77777777"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t>No later than [</w:t>
      </w:r>
      <w:r>
        <w:rPr>
          <w:color w:val="000000"/>
          <w:sz w:val="24"/>
          <w:szCs w:val="24"/>
          <w:highlight w:val="yellow"/>
        </w:rPr>
        <w:t>2 (two)</w:t>
      </w:r>
      <w:r>
        <w:rPr>
          <w:color w:val="000000"/>
          <w:sz w:val="24"/>
          <w:szCs w:val="24"/>
        </w:rPr>
        <w:t xml:space="preserve">] months prior to the planned commencement of the Parental Leave, the Partner on Leave shall </w:t>
      </w:r>
      <w:sdt>
        <w:sdtPr>
          <w:tag w:val="goog_rdk_1"/>
          <w:id w:val="1079279163"/>
        </w:sdtPr>
        <w:sdtContent/>
      </w:sdt>
      <w:r>
        <w:rPr>
          <w:color w:val="000000"/>
          <w:sz w:val="24"/>
          <w:szCs w:val="24"/>
        </w:rPr>
        <w:t xml:space="preserve">notify the General Partner in writing. The Partner on Leave shall have a right of Early Return. In case of Early Return, the same consequences as set out in the Agreement regarding reinstatement after the end of the Parental Leave, shall apply. </w:t>
      </w:r>
    </w:p>
    <w:p w14:paraId="00000055" w14:textId="200C1853"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t>The Partner on Leave shall have a right to a Part-Time Return upon a</w:t>
      </w:r>
      <w:r>
        <w:rPr>
          <w:color w:val="000000"/>
          <w:sz w:val="24"/>
          <w:szCs w:val="24"/>
          <w:highlight w:val="yellow"/>
        </w:rPr>
        <w:t xml:space="preserve"> [2 (two)] weeks</w:t>
      </w:r>
      <w:r>
        <w:rPr>
          <w:color w:val="000000"/>
          <w:sz w:val="24"/>
          <w:szCs w:val="24"/>
        </w:rPr>
        <w:t xml:space="preserve">’ notice to the General Partner. </w:t>
      </w:r>
      <w:r w:rsidRPr="00FA74CD">
        <w:rPr>
          <w:sz w:val="24"/>
          <w:szCs w:val="24"/>
        </w:rPr>
        <w:t xml:space="preserve">The period of the Part-Time Return shall not exceed </w:t>
      </w:r>
      <w:r w:rsidRPr="00FA74CD">
        <w:rPr>
          <w:sz w:val="24"/>
          <w:szCs w:val="24"/>
          <w:highlight w:val="yellow"/>
        </w:rPr>
        <w:t>[2 (two)] months</w:t>
      </w:r>
      <w:r w:rsidR="00225AE7">
        <w:rPr>
          <w:sz w:val="24"/>
          <w:szCs w:val="24"/>
        </w:rPr>
        <w:t xml:space="preserve"> </w:t>
      </w:r>
      <w:r w:rsidRPr="00FA74CD">
        <w:rPr>
          <w:sz w:val="24"/>
          <w:szCs w:val="24"/>
        </w:rPr>
        <w:t xml:space="preserve">after </w:t>
      </w:r>
      <w:r>
        <w:rPr>
          <w:color w:val="000000"/>
          <w:sz w:val="24"/>
          <w:szCs w:val="24"/>
        </w:rPr>
        <w:t xml:space="preserve">which the Partner on Leave shall return full time (unless an earlier </w:t>
      </w:r>
      <w:proofErr w:type="gramStart"/>
      <w:r>
        <w:rPr>
          <w:color w:val="000000"/>
          <w:sz w:val="24"/>
          <w:szCs w:val="24"/>
        </w:rPr>
        <w:t>full time</w:t>
      </w:r>
      <w:proofErr w:type="gramEnd"/>
      <w:r>
        <w:rPr>
          <w:color w:val="000000"/>
          <w:sz w:val="24"/>
          <w:szCs w:val="24"/>
        </w:rPr>
        <w:t xml:space="preserve"> return or a longer part-time period is agreed between the Parties). The Partner’s on Leave involvement during the Part-Time Return shall not exceed [</w:t>
      </w:r>
      <w:r>
        <w:rPr>
          <w:color w:val="000000"/>
          <w:sz w:val="24"/>
          <w:szCs w:val="24"/>
          <w:highlight w:val="yellow"/>
        </w:rPr>
        <w:t>20 (twenty)</w:t>
      </w:r>
      <w:r>
        <w:rPr>
          <w:color w:val="000000"/>
          <w:sz w:val="24"/>
          <w:szCs w:val="24"/>
        </w:rPr>
        <w:t xml:space="preserve">] business hours per week, unless agreed otherwise between the Parties. If the Partner on Leave is a member of the Investment Committee of the Fund, the Partner on Leave shall be reinstated to that position either upon the Part-Time Return or after the expiry of the Part-Time Return, upon Partner’s on Leave discretion. </w:t>
      </w:r>
    </w:p>
    <w:p w14:paraId="00000056" w14:textId="77777777" w:rsidR="00D80038" w:rsidRDefault="00D70D2F">
      <w:pPr>
        <w:pBdr>
          <w:top w:val="nil"/>
          <w:left w:val="nil"/>
          <w:bottom w:val="nil"/>
          <w:right w:val="nil"/>
          <w:between w:val="nil"/>
        </w:pBdr>
        <w:spacing w:before="120" w:after="120" w:line="240" w:lineRule="auto"/>
        <w:jc w:val="both"/>
        <w:rPr>
          <w:b/>
          <w:bCs/>
          <w:color w:val="000000"/>
          <w:sz w:val="24"/>
          <w:szCs w:val="24"/>
        </w:rPr>
      </w:pPr>
      <w:r>
        <w:rPr>
          <w:b/>
          <w:bCs/>
          <w:color w:val="000000"/>
          <w:sz w:val="24"/>
          <w:szCs w:val="24"/>
        </w:rPr>
        <w:t>Key Person Event</w:t>
      </w:r>
    </w:p>
    <w:p w14:paraId="00000057" w14:textId="77777777"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t xml:space="preserve">A Key Person Event or a Key Person Cause Event shall not be deemed to occur solely due to the Parental Leave. Time spent on the Parental Leave shall be treated as a continuous service for the purposes of Key Person Event / Key Person Cause Event determination, provided that </w:t>
      </w:r>
      <w:r>
        <w:rPr>
          <w:color w:val="000000"/>
          <w:sz w:val="24"/>
          <w:szCs w:val="24"/>
        </w:rPr>
        <w:lastRenderedPageBreak/>
        <w:t xml:space="preserve">the provisions of the </w:t>
      </w:r>
      <w:r>
        <w:rPr>
          <w:color w:val="000000"/>
          <w:sz w:val="24"/>
          <w:szCs w:val="24"/>
          <w:highlight w:val="yellow"/>
        </w:rPr>
        <w:t>Clause [●]</w:t>
      </w:r>
      <w:r>
        <w:rPr>
          <w:color w:val="000000"/>
          <w:sz w:val="24"/>
          <w:szCs w:val="24"/>
          <w:vertAlign w:val="superscript"/>
        </w:rPr>
        <w:footnoteReference w:id="7"/>
      </w:r>
      <w:r>
        <w:rPr>
          <w:color w:val="000000"/>
          <w:sz w:val="24"/>
          <w:szCs w:val="24"/>
        </w:rPr>
        <w:t xml:space="preserve"> are complied with. For the avoidance of doubt, Parental Leave shall not constitute a failure to devote substantially all business time to the Fund.</w:t>
      </w:r>
    </w:p>
    <w:p w14:paraId="00000058" w14:textId="77777777"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t xml:space="preserve">Commencement and expected duration of the Parental Leave shall be communicated to the Limited Partners by the General Partner within ordinary governance reports without disclosure of personal health or family details unless required by law or consented to in writing. </w:t>
      </w:r>
    </w:p>
    <w:p w14:paraId="00000059" w14:textId="77777777" w:rsidR="00D80038" w:rsidRDefault="00D70D2F">
      <w:pPr>
        <w:pBdr>
          <w:top w:val="nil"/>
          <w:left w:val="nil"/>
          <w:bottom w:val="nil"/>
          <w:right w:val="nil"/>
          <w:between w:val="nil"/>
        </w:pBdr>
        <w:spacing w:before="120" w:after="120" w:line="240" w:lineRule="auto"/>
        <w:jc w:val="both"/>
        <w:rPr>
          <w:b/>
          <w:bCs/>
          <w:color w:val="000000"/>
          <w:sz w:val="24"/>
          <w:szCs w:val="24"/>
        </w:rPr>
      </w:pPr>
      <w:r>
        <w:rPr>
          <w:b/>
          <w:bCs/>
          <w:color w:val="000000"/>
          <w:sz w:val="24"/>
          <w:szCs w:val="24"/>
        </w:rPr>
        <w:t>Carried Interest vesting</w:t>
      </w:r>
    </w:p>
    <w:p w14:paraId="0000005C" w14:textId="0D6539D5" w:rsidR="00D80038" w:rsidRDefault="00D70D2F">
      <w:pPr>
        <w:pBdr>
          <w:top w:val="nil"/>
          <w:left w:val="nil"/>
          <w:bottom w:val="nil"/>
          <w:right w:val="nil"/>
          <w:between w:val="nil"/>
        </w:pBdr>
        <w:spacing w:before="120" w:after="120" w:line="240" w:lineRule="auto"/>
        <w:jc w:val="both"/>
        <w:rPr>
          <w:color w:val="000000"/>
          <w:sz w:val="24"/>
          <w:szCs w:val="24"/>
        </w:rPr>
      </w:pPr>
      <w:proofErr w:type="gramStart"/>
      <w:r>
        <w:rPr>
          <w:color w:val="000000"/>
          <w:sz w:val="24"/>
          <w:szCs w:val="24"/>
        </w:rPr>
        <w:t>For the purpose of</w:t>
      </w:r>
      <w:proofErr w:type="gramEnd"/>
      <w:r>
        <w:rPr>
          <w:color w:val="000000"/>
          <w:sz w:val="24"/>
          <w:szCs w:val="24"/>
        </w:rPr>
        <w:t xml:space="preserve"> this Clause, the Parental Leave shall be considered as a continued </w:t>
      </w:r>
      <w:proofErr w:type="gramStart"/>
      <w:r>
        <w:rPr>
          <w:color w:val="000000"/>
          <w:sz w:val="24"/>
          <w:szCs w:val="24"/>
        </w:rPr>
        <w:t>service</w:t>
      </w:r>
      <w:proofErr w:type="gramEnd"/>
      <w:r>
        <w:rPr>
          <w:color w:val="000000"/>
          <w:sz w:val="24"/>
          <w:szCs w:val="24"/>
        </w:rPr>
        <w:t xml:space="preserve"> and the vesting of the Carried Interest shall </w:t>
      </w:r>
      <w:proofErr w:type="gramStart"/>
      <w:r>
        <w:rPr>
          <w:color w:val="000000"/>
          <w:sz w:val="24"/>
          <w:szCs w:val="24"/>
        </w:rPr>
        <w:t>continue on</w:t>
      </w:r>
      <w:proofErr w:type="gramEnd"/>
      <w:r>
        <w:rPr>
          <w:color w:val="000000"/>
          <w:sz w:val="24"/>
          <w:szCs w:val="24"/>
        </w:rPr>
        <w:t xml:space="preserve"> the existing schedule. No forfeiture, reduction, reallocation or acceleration shall occur by reason of the Parental Leave. The vesting schedule shall not be interrupted or changed upon Early Return.</w:t>
      </w:r>
    </w:p>
    <w:p w14:paraId="0000005D" w14:textId="77777777" w:rsidR="00D80038" w:rsidRDefault="00D70D2F">
      <w:pPr>
        <w:pBdr>
          <w:top w:val="nil"/>
          <w:left w:val="nil"/>
          <w:bottom w:val="nil"/>
          <w:right w:val="nil"/>
          <w:between w:val="nil"/>
        </w:pBdr>
        <w:spacing w:before="120" w:after="120" w:line="240" w:lineRule="auto"/>
        <w:jc w:val="both"/>
        <w:rPr>
          <w:b/>
          <w:bCs/>
          <w:color w:val="000000"/>
          <w:sz w:val="24"/>
          <w:szCs w:val="24"/>
        </w:rPr>
      </w:pPr>
      <w:r>
        <w:rPr>
          <w:b/>
          <w:bCs/>
          <w:color w:val="000000"/>
          <w:sz w:val="24"/>
          <w:szCs w:val="24"/>
        </w:rPr>
        <w:t>Handover of duties during parental leave</w:t>
      </w:r>
    </w:p>
    <w:p w14:paraId="0000005E" w14:textId="77777777"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t>The Partner on Leave jointly with the General Partner shall make the necessary arrangements to cover the duties of the Partner on Leave. Such Partner’s on Leave duties at the Investment Committee or oversight of the Fund’s portfolio companies in responsibility of the Partner on Leave, including any management board or supervisory board roles in respective portfolio companies, shall be taken over by another Partner designated by the General Partner for the duration of the Parental Leave. Such delegation shall terminate automatically upon return of the Partner on Leave. During the Parental Leave the Partner on Leave shall instead have the right (and not obligation) to participate in the Investment Committee meetings as an observer with rights to express opinions, however without any voting rights. The General Partner shall notify the Limited Partners of any temporary voting delegation pursuant to this Clause in the next routine governance report.</w:t>
      </w:r>
    </w:p>
    <w:p w14:paraId="0000005F" w14:textId="77777777"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t xml:space="preserve">The General Partner may put in place specific powers of attorney enabling routine approvals necessary to maintain ordinary course operations during the Parental Leave. </w:t>
      </w:r>
    </w:p>
    <w:p w14:paraId="00000060" w14:textId="77777777"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t xml:space="preserve">The Partner on Leave may (but is not obliged to) make himself / herself available for up to </w:t>
      </w:r>
      <w:r>
        <w:rPr>
          <w:color w:val="000000"/>
          <w:sz w:val="24"/>
          <w:szCs w:val="24"/>
          <w:highlight w:val="yellow"/>
        </w:rPr>
        <w:t xml:space="preserve">[●] hours </w:t>
      </w:r>
      <w:r>
        <w:rPr>
          <w:color w:val="000000"/>
          <w:sz w:val="24"/>
          <w:szCs w:val="24"/>
        </w:rPr>
        <w:t xml:space="preserve">per month for critical updates (the </w:t>
      </w:r>
      <w:r>
        <w:rPr>
          <w:b/>
          <w:bCs/>
          <w:color w:val="000000"/>
          <w:sz w:val="24"/>
          <w:szCs w:val="24"/>
        </w:rPr>
        <w:t>KIT Hours</w:t>
      </w:r>
      <w:r>
        <w:rPr>
          <w:color w:val="000000"/>
          <w:sz w:val="24"/>
          <w:szCs w:val="24"/>
        </w:rPr>
        <w:t>). The KIT Hours shall be voluntary and shall be pre-scheduled between the Partner on Leave and the General Partner. The KIT Hours shall not be construed as a waiver of the Parental Leave rights. Failure to perform KIT Hours shall not give rise to any Key Person Event or other adverse consequence.</w:t>
      </w:r>
    </w:p>
    <w:p w14:paraId="00000061" w14:textId="77777777"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t>Upon return from the Parental Leave, the Partner on Leave shall be reinstated to all previous roles, responsibilities, and information flows.</w:t>
      </w:r>
    </w:p>
    <w:p w14:paraId="00000062" w14:textId="77777777" w:rsidR="00D80038" w:rsidRDefault="00D70D2F">
      <w:pPr>
        <w:pBdr>
          <w:top w:val="nil"/>
          <w:left w:val="nil"/>
          <w:bottom w:val="nil"/>
          <w:right w:val="nil"/>
          <w:between w:val="nil"/>
        </w:pBdr>
        <w:spacing w:before="120" w:after="120" w:line="240" w:lineRule="auto"/>
        <w:jc w:val="both"/>
        <w:rPr>
          <w:b/>
          <w:bCs/>
          <w:color w:val="000000"/>
          <w:sz w:val="24"/>
          <w:szCs w:val="24"/>
        </w:rPr>
      </w:pPr>
      <w:r>
        <w:rPr>
          <w:b/>
          <w:bCs/>
          <w:color w:val="000000"/>
          <w:sz w:val="24"/>
          <w:szCs w:val="24"/>
        </w:rPr>
        <w:t>Confidentiality</w:t>
      </w:r>
    </w:p>
    <w:p w14:paraId="00000063" w14:textId="77777777" w:rsidR="00D80038" w:rsidRDefault="00D70D2F">
      <w:pPr>
        <w:pBdr>
          <w:top w:val="nil"/>
          <w:left w:val="nil"/>
          <w:bottom w:val="nil"/>
          <w:right w:val="nil"/>
          <w:between w:val="nil"/>
        </w:pBdr>
        <w:spacing w:before="120" w:after="120" w:line="240" w:lineRule="auto"/>
        <w:jc w:val="both"/>
        <w:rPr>
          <w:color w:val="000000"/>
          <w:sz w:val="24"/>
          <w:szCs w:val="24"/>
        </w:rPr>
      </w:pPr>
      <w:r>
        <w:rPr>
          <w:color w:val="000000"/>
          <w:sz w:val="24"/>
          <w:szCs w:val="24"/>
        </w:rPr>
        <w:t>Health and family information disclosed in connection with the Parental Leave shall be treated as confidential. Public disclosures shall be limited to role coverage and timing, unless otherwise required by law or agreed in writing.</w:t>
      </w:r>
    </w:p>
    <w:p w14:paraId="00000064" w14:textId="77777777" w:rsidR="00D80038" w:rsidRDefault="00D80038">
      <w:pPr>
        <w:pBdr>
          <w:top w:val="nil"/>
          <w:left w:val="nil"/>
          <w:bottom w:val="nil"/>
          <w:right w:val="nil"/>
          <w:between w:val="nil"/>
        </w:pBdr>
        <w:spacing w:before="120" w:after="120" w:line="240" w:lineRule="auto"/>
        <w:jc w:val="both"/>
        <w:rPr>
          <w:color w:val="000000"/>
          <w:sz w:val="24"/>
          <w:szCs w:val="24"/>
        </w:rPr>
      </w:pPr>
    </w:p>
    <w:p w14:paraId="00000065" w14:textId="77777777" w:rsidR="00D80038" w:rsidRDefault="00D80038">
      <w:pPr>
        <w:pBdr>
          <w:top w:val="nil"/>
          <w:left w:val="nil"/>
          <w:bottom w:val="nil"/>
          <w:right w:val="nil"/>
          <w:between w:val="nil"/>
        </w:pBdr>
        <w:spacing w:before="120" w:after="120" w:line="240" w:lineRule="auto"/>
        <w:jc w:val="both"/>
        <w:rPr>
          <w:color w:val="000000"/>
          <w:sz w:val="24"/>
          <w:szCs w:val="24"/>
        </w:rPr>
      </w:pPr>
    </w:p>
    <w:sectPr w:rsidR="00D80038">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B8580" w14:textId="77777777" w:rsidR="00250BAF" w:rsidRDefault="00250BAF">
      <w:pPr>
        <w:spacing w:after="0" w:line="240" w:lineRule="auto"/>
      </w:pPr>
      <w:r>
        <w:separator/>
      </w:r>
    </w:p>
  </w:endnote>
  <w:endnote w:type="continuationSeparator" w:id="0">
    <w:p w14:paraId="76FBF530" w14:textId="77777777" w:rsidR="00250BAF" w:rsidRDefault="00250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2" w:fontKey="{CBAF9FA9-7DFC-AB40-9A35-15893CA6B23A}"/>
    <w:embedBold r:id="rId3" w:fontKey="{828F025E-E216-924B-99FC-497E4E5EF3BD}"/>
    <w:embedItalic r:id="rId4" w:fontKey="{27C8A719-079B-E64F-ABC6-0EAB7500FB6C}"/>
  </w:font>
  <w:font w:name="Arial">
    <w:panose1 w:val="020B0604020202020204"/>
    <w:charset w:val="00"/>
    <w:family w:val="swiss"/>
    <w:pitch w:val="variable"/>
    <w:sig w:usb0="E0002AFF" w:usb1="C0007843" w:usb2="00000009" w:usb3="00000000" w:csb0="000001FF" w:csb1="00000000"/>
    <w:embedRegular r:id="rId5" w:fontKey="{A914C92C-A569-1A40-ADFA-32109EBDE2A2}"/>
    <w:embedBold r:id="rId6" w:fontKey="{0ED0FBEC-4013-AC40-AD1B-DA44AFDBFCB2}"/>
    <w:embedItalic r:id="rId7" w:fontKey="{0708C505-2DE0-F34C-BEC0-2F40C6FAE7A1}"/>
  </w:font>
  <w:font w:name="Calibri">
    <w:panose1 w:val="020F0502020204030204"/>
    <w:charset w:val="00"/>
    <w:family w:val="swiss"/>
    <w:pitch w:val="variable"/>
    <w:sig w:usb0="E0002AFF" w:usb1="C000247B" w:usb2="00000009" w:usb3="00000000" w:csb0="000001FF" w:csb1="00000000"/>
    <w:embedRegular r:id="rId8" w:fontKey="{A44EED23-5B1E-8244-BFF1-B4ED08784601}"/>
  </w:font>
  <w:font w:name="Cambria">
    <w:panose1 w:val="02040503050406030204"/>
    <w:charset w:val="00"/>
    <w:family w:val="roman"/>
    <w:pitch w:val="variable"/>
    <w:sig w:usb0="E00006FF" w:usb1="420024FF" w:usb2="02000000" w:usb3="00000000" w:csb0="0000019F" w:csb1="00000000"/>
    <w:embedRegular r:id="rId9" w:fontKey="{6E0925BD-11E9-DF41-B5A4-A6E6757630B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94C63" w14:textId="77777777" w:rsidR="00250BAF" w:rsidRDefault="00250BAF">
      <w:pPr>
        <w:spacing w:after="0" w:line="240" w:lineRule="auto"/>
      </w:pPr>
      <w:r>
        <w:separator/>
      </w:r>
    </w:p>
  </w:footnote>
  <w:footnote w:type="continuationSeparator" w:id="0">
    <w:p w14:paraId="25CB1D34" w14:textId="77777777" w:rsidR="00250BAF" w:rsidRDefault="00250BAF">
      <w:pPr>
        <w:spacing w:after="0" w:line="240" w:lineRule="auto"/>
      </w:pPr>
      <w:r>
        <w:continuationSeparator/>
      </w:r>
    </w:p>
  </w:footnote>
  <w:footnote w:id="1">
    <w:p w14:paraId="00000066" w14:textId="77777777" w:rsidR="00D80038" w:rsidRDefault="00D70D2F">
      <w:pPr>
        <w:pBdr>
          <w:top w:val="nil"/>
          <w:left w:val="nil"/>
          <w:bottom w:val="nil"/>
          <w:right w:val="nil"/>
          <w:between w:val="nil"/>
        </w:pBdr>
        <w:spacing w:after="0" w:line="240" w:lineRule="auto"/>
        <w:ind w:left="142" w:hanging="142"/>
        <w:jc w:val="both"/>
        <w:rPr>
          <w:color w:val="000000"/>
          <w:sz w:val="20"/>
          <w:szCs w:val="20"/>
        </w:rPr>
      </w:pPr>
      <w:r>
        <w:rPr>
          <w:rStyle w:val="FootnoteReference"/>
        </w:rPr>
        <w:footnoteRef/>
      </w:r>
      <w:r>
        <w:rPr>
          <w:color w:val="000000"/>
          <w:sz w:val="20"/>
          <w:szCs w:val="20"/>
        </w:rPr>
        <w:t xml:space="preserve"> The draft model clauses herein are not intended to be standalone clauses. The clauses can be used to supplement the relevant existing / agreed clauses on the respective subject matter. The expressions and definitions used might need to be adjusted to correspond to the definitions used in the relevant SHA. The clauses included herein are not numbered and should be included in relevant sections of the relevant SHA based on its numbering.</w:t>
      </w:r>
    </w:p>
  </w:footnote>
  <w:footnote w:id="2">
    <w:p w14:paraId="00000068" w14:textId="77777777" w:rsidR="00D80038" w:rsidRDefault="00D70D2F">
      <w:pPr>
        <w:pBdr>
          <w:top w:val="nil"/>
          <w:left w:val="nil"/>
          <w:bottom w:val="nil"/>
          <w:right w:val="nil"/>
          <w:between w:val="nil"/>
        </w:pBdr>
        <w:spacing w:after="0" w:line="240" w:lineRule="auto"/>
        <w:ind w:left="142" w:hanging="142"/>
        <w:jc w:val="both"/>
        <w:rPr>
          <w:color w:val="000000"/>
          <w:sz w:val="20"/>
          <w:szCs w:val="20"/>
        </w:rPr>
      </w:pPr>
      <w:r>
        <w:rPr>
          <w:rStyle w:val="FootnoteReference"/>
        </w:rPr>
        <w:footnoteRef/>
      </w:r>
      <w:r>
        <w:rPr>
          <w:color w:val="000000"/>
          <w:sz w:val="20"/>
          <w:szCs w:val="20"/>
        </w:rPr>
        <w:t xml:space="preserve"> References to call option or similar share transfer provisions of the relevant SHA to be included.</w:t>
      </w:r>
    </w:p>
  </w:footnote>
  <w:footnote w:id="3">
    <w:p w14:paraId="00000069" w14:textId="77777777" w:rsidR="00D80038" w:rsidRDefault="00D70D2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Number of hours to be inserted as agreed between the Parties.</w:t>
      </w:r>
    </w:p>
  </w:footnote>
  <w:footnote w:id="4">
    <w:p w14:paraId="0000006A" w14:textId="77777777" w:rsidR="00D80038" w:rsidRDefault="00D70D2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 amount to be discussed and agreed between the Parties for each specific case; it could be, e.g., 1 -2 times the amount the Founder receives form the Company monthly etc. </w:t>
      </w:r>
    </w:p>
  </w:footnote>
  <w:footnote w:id="5">
    <w:p w14:paraId="38A44A7B" w14:textId="5463735F" w:rsidR="00B630CC" w:rsidRPr="00B630CC" w:rsidRDefault="00B630CC">
      <w:pPr>
        <w:pStyle w:val="FootnoteText"/>
      </w:pPr>
      <w:r>
        <w:rPr>
          <w:rStyle w:val="FootnoteReference"/>
        </w:rPr>
        <w:footnoteRef/>
      </w:r>
      <w:r>
        <w:t xml:space="preserve"> To be adjusted for the specific case. Could be, e.g., Fair Value determined by </w:t>
      </w:r>
      <w:r w:rsidR="00004862">
        <w:t xml:space="preserve">an independent third party or a certain reduced amount of the Fair Value etc. </w:t>
      </w:r>
    </w:p>
  </w:footnote>
  <w:footnote w:id="6">
    <w:p w14:paraId="0000006B" w14:textId="77777777" w:rsidR="00D80038" w:rsidRDefault="00D70D2F">
      <w:pPr>
        <w:pBdr>
          <w:top w:val="nil"/>
          <w:left w:val="nil"/>
          <w:bottom w:val="nil"/>
          <w:right w:val="nil"/>
          <w:between w:val="nil"/>
        </w:pBdr>
        <w:spacing w:after="0" w:line="240" w:lineRule="auto"/>
        <w:ind w:left="142" w:hanging="142"/>
        <w:jc w:val="both"/>
        <w:rPr>
          <w:color w:val="000000"/>
          <w:sz w:val="20"/>
          <w:szCs w:val="20"/>
        </w:rPr>
      </w:pPr>
      <w:r>
        <w:rPr>
          <w:rStyle w:val="FootnoteReference"/>
        </w:rPr>
        <w:footnoteRef/>
      </w:r>
      <w:r>
        <w:rPr>
          <w:color w:val="000000"/>
          <w:sz w:val="20"/>
          <w:szCs w:val="20"/>
        </w:rPr>
        <w:t xml:space="preserve"> The draft model clauses herein are not intended to be standalone clauses. The clauses can be used to supplement the relevant existing / agreed clauses on the respective subject matter. The expressions and definitions used might need to be adjusted to correspond to the definitions used in the relevant LPA. The clauses included herein are not numbered and should be included in relevant sections of the relevant LPA based on its numbering.</w:t>
      </w:r>
    </w:p>
  </w:footnote>
  <w:footnote w:id="7">
    <w:p w14:paraId="0000006C" w14:textId="77777777" w:rsidR="00D80038" w:rsidRDefault="00D70D2F">
      <w:pPr>
        <w:pBdr>
          <w:top w:val="nil"/>
          <w:left w:val="nil"/>
          <w:bottom w:val="nil"/>
          <w:right w:val="nil"/>
          <w:between w:val="nil"/>
        </w:pBdr>
        <w:spacing w:after="0" w:line="240" w:lineRule="auto"/>
        <w:ind w:left="142" w:hanging="142"/>
        <w:jc w:val="both"/>
        <w:rPr>
          <w:color w:val="000000"/>
          <w:sz w:val="20"/>
          <w:szCs w:val="20"/>
        </w:rPr>
      </w:pPr>
      <w:r>
        <w:rPr>
          <w:rStyle w:val="FootnoteReference"/>
        </w:rPr>
        <w:footnoteRef/>
      </w:r>
      <w:r>
        <w:rPr>
          <w:color w:val="000000"/>
          <w:sz w:val="20"/>
          <w:szCs w:val="20"/>
        </w:rPr>
        <w:t xml:space="preserve"> Reference to the provisions of clauses governing handover of duties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56568"/>
    <w:multiLevelType w:val="multilevel"/>
    <w:tmpl w:val="1774FF7E"/>
    <w:lvl w:ilvl="0">
      <w:start w:val="1"/>
      <w:numFmt w:val="decimal"/>
      <w:lvlText w:val="(%1)"/>
      <w:lvlJc w:val="left"/>
      <w:pPr>
        <w:ind w:left="964" w:hanging="964"/>
      </w:pPr>
    </w:lvl>
    <w:lvl w:ilvl="1">
      <w:start w:val="1"/>
      <w:numFmt w:val="upperLetter"/>
      <w:lvlText w:val="(%2)"/>
      <w:lvlJc w:val="left"/>
      <w:pPr>
        <w:ind w:left="964" w:hanging="964"/>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0A7E2AA9"/>
    <w:multiLevelType w:val="multilevel"/>
    <w:tmpl w:val="890C2C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512" w:hanging="432"/>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4885822"/>
    <w:multiLevelType w:val="multilevel"/>
    <w:tmpl w:val="B07C2D08"/>
    <w:lvl w:ilvl="0">
      <w:start w:val="1"/>
      <w:numFmt w:val="bullet"/>
      <w:lvlText w:val="-"/>
      <w:lvlJc w:val="left"/>
      <w:pPr>
        <w:ind w:left="714" w:hanging="357"/>
      </w:pPr>
      <w:rPr>
        <w:rFonts w:ascii="Times New Roman" w:eastAsia="Times New Roman" w:hAnsi="Times New Roman" w:cs="Times New Roman"/>
      </w:rPr>
    </w:lvl>
    <w:lvl w:ilvl="1">
      <w:start w:val="1"/>
      <w:numFmt w:val="bullet"/>
      <w:lvlText w:val=""/>
      <w:lvlJc w:val="left"/>
      <w:pPr>
        <w:ind w:left="1077" w:hanging="363"/>
      </w:pPr>
      <w:rPr>
        <w:rFonts w:ascii="Times New Roman" w:eastAsia="Times New Roman" w:hAnsi="Times New Roman" w:cs="Times New Roman"/>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num w:numId="1" w16cid:durableId="1782916189">
    <w:abstractNumId w:val="1"/>
  </w:num>
  <w:num w:numId="2" w16cid:durableId="525559436">
    <w:abstractNumId w:val="2"/>
  </w:num>
  <w:num w:numId="3" w16cid:durableId="1266498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038"/>
    <w:rsid w:val="00004862"/>
    <w:rsid w:val="00023C1B"/>
    <w:rsid w:val="00026B8A"/>
    <w:rsid w:val="00124FA1"/>
    <w:rsid w:val="001677AE"/>
    <w:rsid w:val="00225AE7"/>
    <w:rsid w:val="00250BAF"/>
    <w:rsid w:val="00285898"/>
    <w:rsid w:val="00470140"/>
    <w:rsid w:val="004A1F09"/>
    <w:rsid w:val="004B69E6"/>
    <w:rsid w:val="004F5070"/>
    <w:rsid w:val="00545633"/>
    <w:rsid w:val="00560016"/>
    <w:rsid w:val="005949EA"/>
    <w:rsid w:val="005D1BE1"/>
    <w:rsid w:val="00674A96"/>
    <w:rsid w:val="00710D68"/>
    <w:rsid w:val="007727C1"/>
    <w:rsid w:val="007E46E5"/>
    <w:rsid w:val="00835A36"/>
    <w:rsid w:val="00911CD4"/>
    <w:rsid w:val="00922766"/>
    <w:rsid w:val="009403EA"/>
    <w:rsid w:val="009B1A1C"/>
    <w:rsid w:val="00AF0437"/>
    <w:rsid w:val="00B0516D"/>
    <w:rsid w:val="00B630CC"/>
    <w:rsid w:val="00BB540A"/>
    <w:rsid w:val="00C14D8F"/>
    <w:rsid w:val="00D70D2F"/>
    <w:rsid w:val="00D80038"/>
    <w:rsid w:val="00DF5412"/>
    <w:rsid w:val="00E535A2"/>
    <w:rsid w:val="00E60423"/>
    <w:rsid w:val="00ED56FA"/>
    <w:rsid w:val="00F025F6"/>
    <w:rsid w:val="00FA7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BE421"/>
  <w15:docId w15:val="{BBD52C97-0D9D-4579-B024-FC614B448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40" w:lineRule="auto"/>
      <w:outlineLvl w:val="0"/>
    </w:pPr>
    <w:rPr>
      <w:color w:val="1F1F5E"/>
      <w:sz w:val="32"/>
      <w:szCs w:val="32"/>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spacing w:before="240" w:after="60" w:line="240" w:lineRule="auto"/>
      <w:ind w:left="360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87F24"/>
    <w:pPr>
      <w:spacing w:after="0" w:line="240" w:lineRule="auto"/>
    </w:pPr>
  </w:style>
  <w:style w:type="paragraph" w:styleId="FootnoteText">
    <w:name w:val="footnote text"/>
    <w:basedOn w:val="Normal"/>
    <w:link w:val="FootnoteTextChar"/>
    <w:uiPriority w:val="99"/>
    <w:semiHidden/>
    <w:unhideWhenUsed/>
    <w:rsid w:val="00D474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74E3"/>
    <w:rPr>
      <w:sz w:val="20"/>
      <w:szCs w:val="20"/>
    </w:rPr>
  </w:style>
  <w:style w:type="character" w:styleId="FootnoteReference">
    <w:name w:val="footnote reference"/>
    <w:basedOn w:val="DefaultParagraphFont"/>
    <w:uiPriority w:val="99"/>
    <w:semiHidden/>
    <w:unhideWhenUsed/>
    <w:rsid w:val="00D474E3"/>
    <w:rPr>
      <w:vertAlign w:val="superscript"/>
    </w:rPr>
  </w:style>
  <w:style w:type="paragraph" w:styleId="CommentSubject">
    <w:name w:val="annotation subject"/>
    <w:basedOn w:val="CommentText"/>
    <w:next w:val="CommentText"/>
    <w:link w:val="CommentSubjectChar"/>
    <w:uiPriority w:val="99"/>
    <w:semiHidden/>
    <w:unhideWhenUsed/>
    <w:rsid w:val="00835FA2"/>
    <w:rPr>
      <w:b/>
      <w:bCs/>
    </w:rPr>
  </w:style>
  <w:style w:type="character" w:customStyle="1" w:styleId="CommentSubjectChar">
    <w:name w:val="Comment Subject Char"/>
    <w:basedOn w:val="CommentTextChar"/>
    <w:link w:val="CommentSubject"/>
    <w:uiPriority w:val="99"/>
    <w:semiHidden/>
    <w:rsid w:val="00835FA2"/>
    <w:rPr>
      <w:b/>
      <w:bCs/>
      <w:sz w:val="20"/>
      <w:szCs w:val="20"/>
    </w:rPr>
  </w:style>
  <w:style w:type="paragraph" w:styleId="Header">
    <w:name w:val="header"/>
    <w:basedOn w:val="Normal"/>
    <w:link w:val="HeaderChar"/>
    <w:uiPriority w:val="99"/>
    <w:unhideWhenUsed/>
    <w:rsid w:val="005A3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3795"/>
  </w:style>
  <w:style w:type="paragraph" w:styleId="Footer">
    <w:name w:val="footer"/>
    <w:basedOn w:val="Normal"/>
    <w:link w:val="FooterChar"/>
    <w:uiPriority w:val="99"/>
    <w:unhideWhenUsed/>
    <w:rsid w:val="005A3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3795"/>
  </w:style>
  <w:style w:type="paragraph" w:styleId="Subtitle">
    <w:name w:val="Subtitle"/>
    <w:basedOn w:val="Normal"/>
    <w:next w:val="Normal"/>
    <w:uiPriority w:val="11"/>
    <w:qFormat/>
    <w:rPr>
      <w:color w:val="595959"/>
      <w:sz w:val="28"/>
      <w:szCs w:val="28"/>
    </w:r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roperties xmlns="http://www.imanage.com/work/xmlschema">
  <documentid>LEGAL!13017966.1</documentid>
  <senderid>LIVA.ALEKSEJEVA</senderid>
  <senderemail>LIVA.ALEKSEJEVA@SORAINEN.COM</senderemail>
  <lastmodified>2026-03-25T11:43:00.0000000+02:00</lastmodified>
  <database>LEGAL</database>
</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e62NGEfZibO3SWYA0wLWC4g3A==">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</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7934D-0FEB-4E84-B921-2926FBD035C6}">
  <ds:schemaRefs>
    <ds:schemaRef ds:uri="http://www.imanage.com/work/xmlschem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E43F44D-CC34-4076-9FE5-46213CF97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7</Pages>
  <Words>2471</Words>
  <Characters>14087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Agnese Veckalne-Lescinska</cp:lastModifiedBy>
  <cp:revision>27</cp:revision>
  <dcterms:created xsi:type="dcterms:W3CDTF">2026-03-19T12:28:00Z</dcterms:created>
  <dcterms:modified xsi:type="dcterms:W3CDTF">2026-03-25T09:56:00Z</dcterms:modified>
</cp:coreProperties>
</file>