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1BCC" w14:textId="482194BB" w:rsidR="00F269B9" w:rsidRPr="00E97C63" w:rsidRDefault="00E97C63" w:rsidP="00F269B9">
      <w:pPr>
        <w:jc w:val="center"/>
        <w:rPr>
          <w:b/>
          <w:sz w:val="22"/>
          <w:szCs w:val="22"/>
          <w:highlight w:val="yellow"/>
        </w:rPr>
      </w:pPr>
      <w:bookmarkStart w:id="0" w:name="_Hlk536087969"/>
      <w:r w:rsidRPr="00E97C63">
        <w:rPr>
          <w:b/>
          <w:sz w:val="22"/>
          <w:szCs w:val="22"/>
          <w:highlight w:val="yellow"/>
        </w:rPr>
        <w:t>[</w:t>
      </w:r>
      <w:r>
        <w:rPr>
          <w:b/>
          <w:sz w:val="22"/>
          <w:szCs w:val="22"/>
          <w:highlight w:val="yellow"/>
        </w:rPr>
        <w:t>company name</w:t>
      </w:r>
      <w:r w:rsidRPr="00E97C63">
        <w:rPr>
          <w:b/>
          <w:sz w:val="22"/>
          <w:szCs w:val="22"/>
          <w:highlight w:val="yellow"/>
        </w:rPr>
        <w:t>]</w:t>
      </w:r>
    </w:p>
    <w:p w14:paraId="560323B8" w14:textId="1F197B6C" w:rsidR="00F269B9" w:rsidRPr="0085105F" w:rsidRDefault="00F269B9" w:rsidP="00F269B9">
      <w:pPr>
        <w:jc w:val="center"/>
        <w:rPr>
          <w:sz w:val="22"/>
          <w:szCs w:val="22"/>
        </w:rPr>
      </w:pPr>
      <w:r w:rsidRPr="0085105F">
        <w:rPr>
          <w:sz w:val="22"/>
          <w:szCs w:val="22"/>
        </w:rPr>
        <w:t xml:space="preserve">Reģistrācijas numurs / registration number: </w:t>
      </w:r>
      <w:r w:rsidR="002B0E5F" w:rsidRPr="002B0E5F">
        <w:rPr>
          <w:sz w:val="22"/>
          <w:szCs w:val="22"/>
          <w:highlight w:val="yellow"/>
        </w:rPr>
        <w:t>[●]</w:t>
      </w:r>
    </w:p>
    <w:bookmarkEnd w:id="0"/>
    <w:p w14:paraId="517E360A" w14:textId="06C21DFC" w:rsidR="00F269B9" w:rsidRPr="002B0E5F" w:rsidRDefault="002B0E5F" w:rsidP="00F269B9">
      <w:pPr>
        <w:jc w:val="center"/>
        <w:rPr>
          <w:sz w:val="22"/>
          <w:szCs w:val="22"/>
          <w:highlight w:val="yellow"/>
        </w:rPr>
      </w:pPr>
      <w:r w:rsidRPr="002B0E5F">
        <w:rPr>
          <w:sz w:val="22"/>
          <w:szCs w:val="22"/>
          <w:highlight w:val="yellow"/>
        </w:rPr>
        <w:t>[</w:t>
      </w:r>
      <w:r>
        <w:rPr>
          <w:sz w:val="22"/>
          <w:szCs w:val="22"/>
          <w:highlight w:val="yellow"/>
        </w:rPr>
        <w:t>legal address</w:t>
      </w:r>
      <w:r w:rsidRPr="002B0E5F">
        <w:rPr>
          <w:sz w:val="22"/>
          <w:szCs w:val="22"/>
          <w:highlight w:val="yellow"/>
        </w:rPr>
        <w:t>]</w:t>
      </w:r>
    </w:p>
    <w:p w14:paraId="48CFC1D9" w14:textId="77777777" w:rsidR="00236DAB" w:rsidRPr="0085105F" w:rsidRDefault="00236DAB" w:rsidP="00236DAB">
      <w:pPr>
        <w:jc w:val="center"/>
        <w:rPr>
          <w:b/>
          <w:sz w:val="22"/>
          <w:szCs w:val="22"/>
        </w:rPr>
      </w:pPr>
    </w:p>
    <w:p w14:paraId="654C6AE3" w14:textId="7BE5EA39" w:rsidR="00236DAB" w:rsidRPr="0085105F" w:rsidRDefault="00C214F1" w:rsidP="00236DAB">
      <w:pPr>
        <w:jc w:val="center"/>
        <w:rPr>
          <w:b/>
          <w:sz w:val="22"/>
          <w:szCs w:val="22"/>
        </w:rPr>
      </w:pPr>
      <w:r w:rsidRPr="0085105F">
        <w:rPr>
          <w:b/>
          <w:sz w:val="22"/>
          <w:szCs w:val="22"/>
        </w:rPr>
        <w:t>PERSONĀLA OPCIJU NOTEIKUMI/ PERSONNEL OPTION TERMS</w:t>
      </w:r>
    </w:p>
    <w:p w14:paraId="3FAD6420" w14:textId="77777777" w:rsidR="00236DAB" w:rsidRPr="0085105F" w:rsidRDefault="00236DAB" w:rsidP="00236DAB">
      <w:pPr>
        <w:jc w:val="center"/>
        <w:rPr>
          <w:b/>
          <w:sz w:val="22"/>
          <w:szCs w:val="22"/>
        </w:rPr>
      </w:pPr>
    </w:p>
    <w:p w14:paraId="43B92D48" w14:textId="1BB2B9B6" w:rsidR="00F269B9" w:rsidRPr="0085105F" w:rsidRDefault="00FC62EA" w:rsidP="00F269B9">
      <w:pPr>
        <w:jc w:val="center"/>
        <w:rPr>
          <w:i/>
          <w:sz w:val="22"/>
          <w:szCs w:val="22"/>
        </w:rPr>
      </w:pPr>
      <w:r w:rsidRPr="0085105F">
        <w:rPr>
          <w:i/>
          <w:sz w:val="22"/>
          <w:szCs w:val="22"/>
        </w:rPr>
        <w:t>(</w:t>
      </w:r>
      <w:r w:rsidR="00F269B9" w:rsidRPr="0085105F">
        <w:rPr>
          <w:i/>
          <w:sz w:val="22"/>
          <w:szCs w:val="22"/>
        </w:rPr>
        <w:t xml:space="preserve">Apstiprināti ārkārtas dalībnieku sapulcē </w:t>
      </w:r>
      <w:r w:rsidR="002E2A72" w:rsidRPr="002E2A72">
        <w:rPr>
          <w:i/>
          <w:sz w:val="22"/>
          <w:szCs w:val="22"/>
          <w:highlight w:val="yellow"/>
        </w:rPr>
        <w:t>[●]</w:t>
      </w:r>
      <w:r w:rsidR="00F269B9" w:rsidRPr="0085105F">
        <w:rPr>
          <w:i/>
          <w:sz w:val="22"/>
          <w:szCs w:val="22"/>
        </w:rPr>
        <w:t xml:space="preserve"> (protokols Nr.</w:t>
      </w:r>
      <w:r w:rsidR="002E2A72">
        <w:rPr>
          <w:i/>
          <w:sz w:val="22"/>
          <w:szCs w:val="22"/>
        </w:rPr>
        <w:t xml:space="preserve"> </w:t>
      </w:r>
      <w:r w:rsidR="002E2A72" w:rsidRPr="002E2A72">
        <w:rPr>
          <w:i/>
          <w:sz w:val="22"/>
          <w:szCs w:val="22"/>
          <w:highlight w:val="yellow"/>
        </w:rPr>
        <w:t>[●]</w:t>
      </w:r>
      <w:r w:rsidR="00F269B9" w:rsidRPr="0085105F">
        <w:rPr>
          <w:i/>
          <w:sz w:val="22"/>
          <w:szCs w:val="22"/>
        </w:rPr>
        <w:t>/</w:t>
      </w:r>
    </w:p>
    <w:p w14:paraId="79E6FB69" w14:textId="12F1230B" w:rsidR="00236DAB" w:rsidRPr="0085105F" w:rsidRDefault="00F269B9" w:rsidP="00F269B9">
      <w:pPr>
        <w:jc w:val="center"/>
        <w:rPr>
          <w:i/>
          <w:sz w:val="22"/>
          <w:szCs w:val="22"/>
        </w:rPr>
      </w:pPr>
      <w:r w:rsidRPr="0085105F">
        <w:rPr>
          <w:i/>
          <w:sz w:val="22"/>
          <w:szCs w:val="22"/>
        </w:rPr>
        <w:t>Approved at the extraordinary shareholders’ meeting</w:t>
      </w:r>
      <w:r w:rsidR="00FC62EA" w:rsidRPr="0085105F">
        <w:rPr>
          <w:i/>
          <w:sz w:val="22"/>
          <w:szCs w:val="22"/>
        </w:rPr>
        <w:t xml:space="preserve"> </w:t>
      </w:r>
      <w:r w:rsidRPr="0085105F">
        <w:rPr>
          <w:i/>
          <w:sz w:val="22"/>
          <w:szCs w:val="22"/>
        </w:rPr>
        <w:t xml:space="preserve"> on </w:t>
      </w:r>
      <w:r w:rsidR="002E2A72" w:rsidRPr="002E2A72">
        <w:rPr>
          <w:i/>
          <w:sz w:val="22"/>
          <w:szCs w:val="22"/>
          <w:highlight w:val="yellow"/>
        </w:rPr>
        <w:t>[●]</w:t>
      </w:r>
      <w:r w:rsidRPr="0085105F">
        <w:rPr>
          <w:i/>
          <w:sz w:val="22"/>
          <w:szCs w:val="22"/>
        </w:rPr>
        <w:t xml:space="preserve"> (minutes No. </w:t>
      </w:r>
      <w:r w:rsidR="002E2A72" w:rsidRPr="002E2A72">
        <w:rPr>
          <w:i/>
          <w:sz w:val="22"/>
          <w:szCs w:val="22"/>
          <w:highlight w:val="yellow"/>
        </w:rPr>
        <w:t>[●]</w:t>
      </w:r>
      <w:r w:rsidRPr="0085105F">
        <w:rPr>
          <w:i/>
          <w:sz w:val="22"/>
          <w:szCs w:val="22"/>
        </w:rPr>
        <w:t>)</w:t>
      </w:r>
    </w:p>
    <w:p w14:paraId="2D47D88B" w14:textId="77777777" w:rsidR="00236DAB" w:rsidRPr="0085105F" w:rsidRDefault="00236DAB" w:rsidP="00236DAB">
      <w:pPr>
        <w:rPr>
          <w:sz w:val="22"/>
          <w:szCs w:val="22"/>
        </w:rPr>
      </w:pPr>
    </w:p>
    <w:p w14:paraId="384B0777" w14:textId="0F6E511E" w:rsidR="00236DAB" w:rsidRPr="005A5EFF" w:rsidRDefault="00236DAB" w:rsidP="00236DAB">
      <w:pPr>
        <w:rPr>
          <w:b/>
          <w:sz w:val="22"/>
          <w:szCs w:val="22"/>
          <w:lang w:val="it-IT" w:eastAsia="lv-LV"/>
        </w:rPr>
      </w:pPr>
      <w:r w:rsidRPr="005A5EFF">
        <w:rPr>
          <w:b/>
          <w:sz w:val="22"/>
          <w:szCs w:val="22"/>
          <w:lang w:val="it-IT" w:eastAsia="lv-LV"/>
        </w:rPr>
        <w:t>Vieta</w:t>
      </w:r>
      <w:r w:rsidR="00FC62EA" w:rsidRPr="005A5EFF">
        <w:rPr>
          <w:b/>
          <w:sz w:val="22"/>
          <w:szCs w:val="22"/>
          <w:lang w:val="it-IT" w:eastAsia="lv-LV"/>
        </w:rPr>
        <w:t>/ Place</w:t>
      </w:r>
      <w:r w:rsidRPr="005A5EFF">
        <w:rPr>
          <w:b/>
          <w:sz w:val="22"/>
          <w:szCs w:val="22"/>
          <w:lang w:val="it-IT" w:eastAsia="lv-LV"/>
        </w:rPr>
        <w:t xml:space="preserve">: </w:t>
      </w:r>
      <w:r w:rsidR="002E2A72" w:rsidRPr="002E2A72">
        <w:rPr>
          <w:sz w:val="22"/>
          <w:szCs w:val="22"/>
          <w:highlight w:val="yellow"/>
          <w:lang w:val="it-IT" w:eastAsia="lv-LV"/>
        </w:rPr>
        <w:t>[●]</w:t>
      </w:r>
      <w:r w:rsidR="00FC62EA" w:rsidRPr="005A5EFF">
        <w:rPr>
          <w:sz w:val="22"/>
          <w:szCs w:val="22"/>
          <w:lang w:val="it-IT" w:eastAsia="lv-LV"/>
        </w:rPr>
        <w:t xml:space="preserve">/ </w:t>
      </w:r>
      <w:r w:rsidR="002E2A72" w:rsidRPr="002E2A72">
        <w:rPr>
          <w:sz w:val="22"/>
          <w:szCs w:val="22"/>
          <w:highlight w:val="yellow"/>
          <w:lang w:val="it-IT" w:eastAsia="lv-LV"/>
        </w:rPr>
        <w:t>[●]</w:t>
      </w:r>
    </w:p>
    <w:p w14:paraId="316A3833" w14:textId="7F8C70E0" w:rsidR="00236DAB" w:rsidRPr="0085105F" w:rsidRDefault="00236DAB" w:rsidP="00236DAB">
      <w:pPr>
        <w:rPr>
          <w:sz w:val="22"/>
          <w:szCs w:val="22"/>
          <w:lang w:eastAsia="lv-LV"/>
        </w:rPr>
      </w:pPr>
      <w:r w:rsidRPr="0085105F">
        <w:rPr>
          <w:b/>
          <w:sz w:val="22"/>
          <w:szCs w:val="22"/>
          <w:lang w:eastAsia="lv-LV"/>
        </w:rPr>
        <w:t>Datums</w:t>
      </w:r>
      <w:r w:rsidR="00FC62EA" w:rsidRPr="0085105F">
        <w:rPr>
          <w:b/>
          <w:sz w:val="22"/>
          <w:szCs w:val="22"/>
          <w:lang w:eastAsia="lv-LV"/>
        </w:rPr>
        <w:t>/ Date</w:t>
      </w:r>
      <w:r w:rsidRPr="0085105F">
        <w:rPr>
          <w:b/>
          <w:sz w:val="22"/>
          <w:szCs w:val="22"/>
          <w:lang w:eastAsia="lv-LV"/>
        </w:rPr>
        <w:t xml:space="preserve">: </w:t>
      </w:r>
      <w:r w:rsidR="002E2A72" w:rsidRPr="002E2A72">
        <w:rPr>
          <w:sz w:val="22"/>
          <w:szCs w:val="22"/>
          <w:highlight w:val="yellow"/>
          <w:lang w:eastAsia="lv-LV"/>
        </w:rPr>
        <w:t>[●]</w:t>
      </w:r>
    </w:p>
    <w:p w14:paraId="52FAB971" w14:textId="77777777" w:rsidR="00236DAB" w:rsidRPr="0085105F" w:rsidRDefault="00236DAB" w:rsidP="00236DAB">
      <w:pPr>
        <w:rPr>
          <w:sz w:val="22"/>
          <w:szCs w:val="22"/>
          <w:lang w:eastAsia="lv-LV"/>
        </w:rPr>
      </w:pPr>
    </w:p>
    <w:tbl>
      <w:tblPr>
        <w:tblStyle w:val="TableGrid"/>
        <w:tblW w:w="972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412"/>
        <w:gridCol w:w="4413"/>
      </w:tblGrid>
      <w:tr w:rsidR="00F73D64" w:rsidRPr="0085105F" w14:paraId="00A1683A" w14:textId="5DDFF0DA" w:rsidTr="00D7701C">
        <w:tc>
          <w:tcPr>
            <w:tcW w:w="900" w:type="dxa"/>
          </w:tcPr>
          <w:p w14:paraId="15842EA2" w14:textId="77777777" w:rsidR="00F73D64" w:rsidRPr="0085105F" w:rsidRDefault="00F73D64" w:rsidP="00A46911">
            <w:pPr>
              <w:rPr>
                <w:b/>
                <w:sz w:val="22"/>
                <w:szCs w:val="22"/>
              </w:rPr>
            </w:pPr>
          </w:p>
        </w:tc>
        <w:tc>
          <w:tcPr>
            <w:tcW w:w="4412" w:type="dxa"/>
          </w:tcPr>
          <w:p w14:paraId="0FC4814F" w14:textId="7328554E" w:rsidR="00F73D64" w:rsidRPr="00DC2D2E" w:rsidRDefault="006D35B7" w:rsidP="00A46911">
            <w:pPr>
              <w:rPr>
                <w:sz w:val="22"/>
                <w:szCs w:val="22"/>
                <w:lang w:val="lv-LV"/>
              </w:rPr>
            </w:pPr>
            <w:r w:rsidRPr="006D35B7">
              <w:rPr>
                <w:b/>
                <w:sz w:val="22"/>
                <w:szCs w:val="22"/>
                <w:highlight w:val="yellow"/>
                <w:lang w:val="lv-LV"/>
              </w:rPr>
              <w:t>[</w:t>
            </w:r>
            <w:r>
              <w:rPr>
                <w:b/>
                <w:sz w:val="22"/>
                <w:szCs w:val="22"/>
                <w:highlight w:val="yellow"/>
                <w:lang w:val="lv-LV"/>
              </w:rPr>
              <w:t>company name</w:t>
            </w:r>
            <w:r w:rsidRPr="006D35B7">
              <w:rPr>
                <w:b/>
                <w:sz w:val="22"/>
                <w:szCs w:val="22"/>
                <w:highlight w:val="yellow"/>
                <w:lang w:val="lv-LV"/>
              </w:rPr>
              <w:t>]</w:t>
            </w:r>
            <w:r w:rsidR="00F73D64" w:rsidRPr="00DC2D2E">
              <w:rPr>
                <w:sz w:val="22"/>
                <w:szCs w:val="22"/>
                <w:lang w:val="lv-LV"/>
              </w:rPr>
              <w:t xml:space="preserve">, reģistrācijas numurs: </w:t>
            </w:r>
            <w:r w:rsidRPr="006D35B7">
              <w:rPr>
                <w:sz w:val="22"/>
                <w:szCs w:val="22"/>
                <w:highlight w:val="yellow"/>
                <w:shd w:val="clear" w:color="auto" w:fill="FFFFFF"/>
                <w:lang w:val="lv-LV"/>
              </w:rPr>
              <w:t>[●]</w:t>
            </w:r>
            <w:r w:rsidR="00F73D64" w:rsidRPr="00DC2D2E">
              <w:rPr>
                <w:sz w:val="22"/>
                <w:szCs w:val="22"/>
                <w:shd w:val="clear" w:color="auto" w:fill="FFFFFF"/>
                <w:lang w:val="lv-LV"/>
              </w:rPr>
              <w:t xml:space="preserve"> </w:t>
            </w:r>
            <w:r w:rsidR="00F73D64" w:rsidRPr="00DC2D2E">
              <w:rPr>
                <w:sz w:val="22"/>
                <w:szCs w:val="22"/>
                <w:lang w:val="lv-LV"/>
              </w:rPr>
              <w:t>(“</w:t>
            </w:r>
            <w:r w:rsidR="00F73D64" w:rsidRPr="00DC2D2E">
              <w:rPr>
                <w:b/>
                <w:sz w:val="22"/>
                <w:szCs w:val="22"/>
                <w:lang w:val="lv-LV"/>
              </w:rPr>
              <w:t>Sabiedrība</w:t>
            </w:r>
            <w:r w:rsidR="00F73D64" w:rsidRPr="00DC2D2E">
              <w:rPr>
                <w:sz w:val="22"/>
                <w:szCs w:val="22"/>
                <w:lang w:val="lv-LV"/>
              </w:rPr>
              <w:t xml:space="preserve">”), </w:t>
            </w:r>
            <w:r w:rsidR="00876C09">
              <w:rPr>
                <w:sz w:val="22"/>
                <w:szCs w:val="22"/>
                <w:lang w:val="lv-LV"/>
              </w:rPr>
              <w:t>ir ieviesu</w:t>
            </w:r>
            <w:r w:rsidR="0083554E">
              <w:rPr>
                <w:sz w:val="22"/>
                <w:szCs w:val="22"/>
                <w:lang w:val="lv-LV"/>
              </w:rPr>
              <w:t>si</w:t>
            </w:r>
            <w:r w:rsidR="00855231">
              <w:rPr>
                <w:sz w:val="22"/>
                <w:szCs w:val="22"/>
                <w:lang w:val="lv-LV"/>
              </w:rPr>
              <w:t>/ievie</w:t>
            </w:r>
            <w:r w:rsidR="0083554E">
              <w:rPr>
                <w:sz w:val="22"/>
                <w:szCs w:val="22"/>
                <w:lang w:val="lv-LV"/>
              </w:rPr>
              <w:t>sīs</w:t>
            </w:r>
            <w:r w:rsidR="00876C09">
              <w:rPr>
                <w:sz w:val="22"/>
                <w:szCs w:val="22"/>
                <w:lang w:val="lv-LV"/>
              </w:rPr>
              <w:t xml:space="preserve"> jaunu Sabiedrības daļu kategoriju – B kategorijas daļas </w:t>
            </w:r>
            <w:r w:rsidR="00C11714">
              <w:rPr>
                <w:sz w:val="22"/>
                <w:szCs w:val="22"/>
                <w:lang w:val="lv-LV"/>
              </w:rPr>
              <w:t>–</w:t>
            </w:r>
            <w:r w:rsidR="00876C09">
              <w:rPr>
                <w:sz w:val="22"/>
                <w:szCs w:val="22"/>
                <w:lang w:val="lv-LV"/>
              </w:rPr>
              <w:t xml:space="preserve"> </w:t>
            </w:r>
            <w:r w:rsidR="00C11714">
              <w:rPr>
                <w:sz w:val="22"/>
                <w:szCs w:val="22"/>
                <w:lang w:val="lv-LV"/>
              </w:rPr>
              <w:t xml:space="preserve">ar mērķi noteikt personāla opciju konversiju, kas laiku pa laikam </w:t>
            </w:r>
            <w:r w:rsidR="00516EF2">
              <w:rPr>
                <w:sz w:val="22"/>
                <w:szCs w:val="22"/>
                <w:lang w:val="lv-LV"/>
              </w:rPr>
              <w:t xml:space="preserve">saskaņā ar šiem noteikumiem </w:t>
            </w:r>
            <w:r w:rsidR="00C11714">
              <w:rPr>
                <w:sz w:val="22"/>
                <w:szCs w:val="22"/>
                <w:lang w:val="lv-LV"/>
              </w:rPr>
              <w:t xml:space="preserve">tiek </w:t>
            </w:r>
            <w:r w:rsidR="00516EF2">
              <w:rPr>
                <w:sz w:val="22"/>
                <w:szCs w:val="22"/>
                <w:lang w:val="lv-LV"/>
              </w:rPr>
              <w:t>izdotas</w:t>
            </w:r>
            <w:r w:rsidR="00C11714">
              <w:rPr>
                <w:sz w:val="22"/>
                <w:szCs w:val="22"/>
                <w:lang w:val="lv-LV"/>
              </w:rPr>
              <w:t xml:space="preserve"> </w:t>
            </w:r>
            <w:r w:rsidR="00516EF2">
              <w:rPr>
                <w:sz w:val="22"/>
                <w:szCs w:val="22"/>
                <w:lang w:val="lv-LV"/>
              </w:rPr>
              <w:t>Sabiedrības darbiniekiem [</w:t>
            </w:r>
            <w:r w:rsidR="00516EF2" w:rsidRPr="00516EF2">
              <w:rPr>
                <w:sz w:val="22"/>
                <w:szCs w:val="22"/>
                <w:highlight w:val="yellow"/>
                <w:lang w:val="lv-LV"/>
              </w:rPr>
              <w:t>un valdes locekļiem</w:t>
            </w:r>
            <w:r w:rsidR="00516EF2">
              <w:rPr>
                <w:sz w:val="22"/>
                <w:szCs w:val="22"/>
                <w:lang w:val="lv-LV"/>
              </w:rPr>
              <w:t>]</w:t>
            </w:r>
            <w:r w:rsidR="00F73D64" w:rsidRPr="00DC2D2E">
              <w:rPr>
                <w:sz w:val="22"/>
                <w:szCs w:val="22"/>
                <w:lang w:val="lv-LV"/>
              </w:rPr>
              <w:t>.</w:t>
            </w:r>
          </w:p>
        </w:tc>
        <w:tc>
          <w:tcPr>
            <w:tcW w:w="4413" w:type="dxa"/>
          </w:tcPr>
          <w:p w14:paraId="4F07C5A3" w14:textId="0D4D9ED5" w:rsidR="00C71710" w:rsidRPr="0085105F" w:rsidRDefault="006D35B7" w:rsidP="00C71710">
            <w:pPr>
              <w:rPr>
                <w:b/>
                <w:sz w:val="22"/>
                <w:szCs w:val="22"/>
              </w:rPr>
            </w:pPr>
            <w:r w:rsidRPr="006D35B7">
              <w:rPr>
                <w:b/>
                <w:sz w:val="22"/>
                <w:szCs w:val="22"/>
                <w:highlight w:val="yellow"/>
              </w:rPr>
              <w:t>[</w:t>
            </w:r>
            <w:r>
              <w:rPr>
                <w:b/>
                <w:sz w:val="22"/>
                <w:szCs w:val="22"/>
                <w:highlight w:val="yellow"/>
              </w:rPr>
              <w:t>company name</w:t>
            </w:r>
            <w:r w:rsidRPr="006D35B7">
              <w:rPr>
                <w:b/>
                <w:sz w:val="22"/>
                <w:szCs w:val="22"/>
                <w:highlight w:val="yellow"/>
              </w:rPr>
              <w:t>]</w:t>
            </w:r>
            <w:r w:rsidR="00A91BC6" w:rsidRPr="0085105F">
              <w:rPr>
                <w:bCs/>
                <w:sz w:val="22"/>
                <w:szCs w:val="22"/>
              </w:rPr>
              <w:t xml:space="preserve">, registration number: </w:t>
            </w:r>
            <w:r w:rsidRPr="006D35B7">
              <w:rPr>
                <w:bCs/>
                <w:sz w:val="22"/>
                <w:szCs w:val="22"/>
                <w:highlight w:val="yellow"/>
              </w:rPr>
              <w:t>[●]</w:t>
            </w:r>
            <w:r w:rsidR="00A91BC6" w:rsidRPr="0085105F">
              <w:rPr>
                <w:bCs/>
                <w:sz w:val="22"/>
                <w:szCs w:val="22"/>
              </w:rPr>
              <w:t xml:space="preserve"> (“</w:t>
            </w:r>
            <w:r w:rsidR="00A91BC6" w:rsidRPr="0085105F">
              <w:rPr>
                <w:b/>
                <w:sz w:val="22"/>
                <w:szCs w:val="22"/>
              </w:rPr>
              <w:t>Company</w:t>
            </w:r>
            <w:r w:rsidR="00A91BC6" w:rsidRPr="0085105F">
              <w:rPr>
                <w:bCs/>
                <w:sz w:val="22"/>
                <w:szCs w:val="22"/>
              </w:rPr>
              <w:t>”),</w:t>
            </w:r>
            <w:r w:rsidR="00A91BC6" w:rsidRPr="0085105F">
              <w:rPr>
                <w:b/>
                <w:sz w:val="22"/>
                <w:szCs w:val="22"/>
              </w:rPr>
              <w:t xml:space="preserve"> </w:t>
            </w:r>
            <w:r w:rsidR="00EF39D2" w:rsidRPr="00BF0A87">
              <w:rPr>
                <w:sz w:val="22"/>
                <w:szCs w:val="22"/>
              </w:rPr>
              <w:t>has introduced</w:t>
            </w:r>
            <w:r w:rsidR="0083554E">
              <w:rPr>
                <w:sz w:val="22"/>
                <w:szCs w:val="22"/>
              </w:rPr>
              <w:t>/ will be introducing</w:t>
            </w:r>
            <w:r w:rsidR="00EF39D2" w:rsidRPr="00BF0A87">
              <w:rPr>
                <w:sz w:val="22"/>
                <w:szCs w:val="22"/>
              </w:rPr>
              <w:t xml:space="preserve"> a new class of the shares – B class shares</w:t>
            </w:r>
            <w:r w:rsidR="00EF39D2">
              <w:rPr>
                <w:sz w:val="22"/>
                <w:szCs w:val="22"/>
              </w:rPr>
              <w:t xml:space="preserve"> -</w:t>
            </w:r>
            <w:r w:rsidR="00EF39D2" w:rsidRPr="00BF0A87">
              <w:rPr>
                <w:sz w:val="22"/>
                <w:szCs w:val="22"/>
              </w:rPr>
              <w:t xml:space="preserve"> held by the Company with the aim to regulate the conversion of personnel options issued from time to time pursuant to the terms listed below to the employees</w:t>
            </w:r>
            <w:r w:rsidR="00EF39D2">
              <w:rPr>
                <w:sz w:val="22"/>
                <w:szCs w:val="22"/>
              </w:rPr>
              <w:t xml:space="preserve"> </w:t>
            </w:r>
            <w:r w:rsidR="00C71710">
              <w:rPr>
                <w:sz w:val="22"/>
                <w:szCs w:val="22"/>
              </w:rPr>
              <w:t>[</w:t>
            </w:r>
            <w:r w:rsidR="00EF39D2" w:rsidRPr="00C71710">
              <w:rPr>
                <w:sz w:val="22"/>
                <w:szCs w:val="22"/>
                <w:highlight w:val="yellow"/>
              </w:rPr>
              <w:t>and the Management Board members</w:t>
            </w:r>
            <w:r w:rsidR="00516EF2">
              <w:rPr>
                <w:sz w:val="22"/>
                <w:szCs w:val="22"/>
                <w:highlight w:val="yellow"/>
              </w:rPr>
              <w:t>]</w:t>
            </w:r>
            <w:r w:rsidR="00EF39D2" w:rsidRPr="00516EF2">
              <w:rPr>
                <w:sz w:val="22"/>
                <w:szCs w:val="22"/>
              </w:rPr>
              <w:t xml:space="preserve"> of the Company</w:t>
            </w:r>
            <w:r w:rsidR="00C71710">
              <w:rPr>
                <w:sz w:val="22"/>
                <w:szCs w:val="22"/>
              </w:rPr>
              <w:t>.</w:t>
            </w:r>
          </w:p>
          <w:p w14:paraId="7327B1BC" w14:textId="0156A5DD" w:rsidR="00F73D64" w:rsidRPr="0085105F" w:rsidRDefault="00F73D64" w:rsidP="00A46911">
            <w:pPr>
              <w:rPr>
                <w:b/>
                <w:sz w:val="22"/>
                <w:szCs w:val="22"/>
              </w:rPr>
            </w:pPr>
          </w:p>
        </w:tc>
      </w:tr>
      <w:tr w:rsidR="00F73D64" w:rsidRPr="0085105F" w14:paraId="274038D1" w14:textId="2CB5C399" w:rsidTr="00D7701C">
        <w:tc>
          <w:tcPr>
            <w:tcW w:w="900" w:type="dxa"/>
          </w:tcPr>
          <w:p w14:paraId="42290930" w14:textId="77777777" w:rsidR="00F73D64" w:rsidRPr="0085105F" w:rsidRDefault="00F73D64" w:rsidP="00F73D64">
            <w:pPr>
              <w:pStyle w:val="SLONormal"/>
              <w:numPr>
                <w:ilvl w:val="0"/>
                <w:numId w:val="28"/>
              </w:numPr>
              <w:ind w:hanging="720"/>
              <w:rPr>
                <w:b/>
                <w:bCs/>
                <w:sz w:val="22"/>
                <w:szCs w:val="22"/>
                <w:shd w:val="clear" w:color="auto" w:fill="FFFFFF"/>
              </w:rPr>
            </w:pPr>
          </w:p>
        </w:tc>
        <w:tc>
          <w:tcPr>
            <w:tcW w:w="4412" w:type="dxa"/>
          </w:tcPr>
          <w:p w14:paraId="4632D5C8" w14:textId="575DBD03" w:rsidR="00F73D64" w:rsidRPr="00DC2D2E" w:rsidRDefault="00F73D64" w:rsidP="00F73D64">
            <w:pPr>
              <w:pStyle w:val="SLONormal"/>
              <w:rPr>
                <w:b/>
                <w:bCs/>
                <w:sz w:val="22"/>
                <w:szCs w:val="22"/>
                <w:lang w:val="lv-LV"/>
              </w:rPr>
            </w:pPr>
            <w:r w:rsidRPr="00DC2D2E">
              <w:rPr>
                <w:b/>
                <w:bCs/>
                <w:sz w:val="22"/>
                <w:szCs w:val="22"/>
                <w:shd w:val="clear" w:color="auto" w:fill="FFFFFF"/>
                <w:lang w:val="lv-LV"/>
              </w:rPr>
              <w:t>Personāla opciju izlaišanas mērķis</w:t>
            </w:r>
          </w:p>
        </w:tc>
        <w:tc>
          <w:tcPr>
            <w:tcW w:w="4413" w:type="dxa"/>
          </w:tcPr>
          <w:p w14:paraId="541D8997" w14:textId="6C35073C" w:rsidR="00F73D64" w:rsidRPr="0085105F" w:rsidRDefault="003F7D22" w:rsidP="0003088E">
            <w:pPr>
              <w:pStyle w:val="SLONormal"/>
              <w:rPr>
                <w:b/>
                <w:bCs/>
                <w:sz w:val="22"/>
                <w:szCs w:val="22"/>
                <w:shd w:val="clear" w:color="auto" w:fill="FFFFFF"/>
              </w:rPr>
            </w:pPr>
            <w:r w:rsidRPr="0085105F">
              <w:rPr>
                <w:b/>
                <w:bCs/>
                <w:sz w:val="22"/>
                <w:szCs w:val="22"/>
                <w:shd w:val="clear" w:color="auto" w:fill="FFFFFF"/>
              </w:rPr>
              <w:t>The purpose for the issuance of personnel options</w:t>
            </w:r>
          </w:p>
        </w:tc>
      </w:tr>
      <w:tr w:rsidR="00F73D64" w:rsidRPr="0085105F" w14:paraId="098A1CD4" w14:textId="0C344ADD" w:rsidTr="00D7701C">
        <w:tc>
          <w:tcPr>
            <w:tcW w:w="900" w:type="dxa"/>
          </w:tcPr>
          <w:p w14:paraId="5CD0A8A4"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65D077A0" w14:textId="6ECC2A83" w:rsidR="00F73D64" w:rsidRPr="00DC2D2E" w:rsidRDefault="00F73D64" w:rsidP="00270A13">
            <w:pPr>
              <w:pStyle w:val="SLONormal"/>
              <w:rPr>
                <w:sz w:val="22"/>
                <w:szCs w:val="22"/>
                <w:lang w:val="lv-LV"/>
              </w:rPr>
            </w:pPr>
            <w:r w:rsidRPr="00DC2D2E">
              <w:rPr>
                <w:rFonts w:eastAsia="Calibri"/>
                <w:sz w:val="22"/>
                <w:szCs w:val="22"/>
                <w:lang w:val="lv-LV"/>
              </w:rPr>
              <w:t>Sabiedrības personāla opciju izlaišanas mērķis ir atlīdzināt Sabiedrības vadošaj</w:t>
            </w:r>
            <w:r w:rsidR="00E87798">
              <w:rPr>
                <w:rFonts w:eastAsia="Calibri"/>
                <w:sz w:val="22"/>
                <w:szCs w:val="22"/>
                <w:lang w:val="lv-LV"/>
              </w:rPr>
              <w:t>ie</w:t>
            </w:r>
            <w:r w:rsidR="00270A13" w:rsidRPr="00DC2D2E">
              <w:rPr>
                <w:rFonts w:eastAsia="Calibri"/>
                <w:sz w:val="22"/>
                <w:szCs w:val="22"/>
                <w:lang w:val="lv-LV"/>
              </w:rPr>
              <w:t>m</w:t>
            </w:r>
            <w:r w:rsidRPr="00DC2D2E">
              <w:rPr>
                <w:rFonts w:eastAsia="Calibri"/>
                <w:sz w:val="22"/>
                <w:szCs w:val="22"/>
                <w:lang w:val="lv-LV"/>
              </w:rPr>
              <w:t xml:space="preserve"> darbiniek</w:t>
            </w:r>
            <w:r w:rsidR="00E87798">
              <w:rPr>
                <w:rFonts w:eastAsia="Calibri"/>
                <w:sz w:val="22"/>
                <w:szCs w:val="22"/>
                <w:lang w:val="lv-LV"/>
              </w:rPr>
              <w:t>ie</w:t>
            </w:r>
            <w:r w:rsidRPr="00DC2D2E">
              <w:rPr>
                <w:rFonts w:eastAsia="Calibri"/>
                <w:sz w:val="22"/>
                <w:szCs w:val="22"/>
                <w:lang w:val="lv-LV"/>
              </w:rPr>
              <w:t>m</w:t>
            </w:r>
            <w:r w:rsidR="00137DDD">
              <w:rPr>
                <w:rFonts w:eastAsia="Calibri"/>
                <w:sz w:val="22"/>
                <w:szCs w:val="22"/>
                <w:lang w:val="lv-LV"/>
              </w:rPr>
              <w:t xml:space="preserve"> [</w:t>
            </w:r>
            <w:r w:rsidR="00137DDD" w:rsidRPr="00137DDD">
              <w:rPr>
                <w:rFonts w:eastAsia="Calibri"/>
                <w:sz w:val="22"/>
                <w:szCs w:val="22"/>
                <w:highlight w:val="yellow"/>
                <w:lang w:val="lv-LV"/>
              </w:rPr>
              <w:t>un valdes locekļiem</w:t>
            </w:r>
            <w:r w:rsidR="00137DDD">
              <w:rPr>
                <w:rFonts w:eastAsia="Calibri"/>
                <w:sz w:val="22"/>
                <w:szCs w:val="22"/>
                <w:lang w:val="lv-LV"/>
              </w:rPr>
              <w:t>]</w:t>
            </w:r>
            <w:r w:rsidRPr="00DC2D2E">
              <w:rPr>
                <w:rFonts w:eastAsia="Calibri"/>
                <w:sz w:val="22"/>
                <w:szCs w:val="22"/>
                <w:lang w:val="lv-LV"/>
              </w:rPr>
              <w:t xml:space="preserve"> par veiksmīgiem darba rezultātiem un lojalitāti Sabiedrībai, motivēt Sabiedrības darbinieku</w:t>
            </w:r>
            <w:r w:rsidR="00EE4C68">
              <w:rPr>
                <w:rFonts w:eastAsia="Calibri"/>
                <w:sz w:val="22"/>
                <w:szCs w:val="22"/>
                <w:lang w:val="lv-LV"/>
              </w:rPr>
              <w:t>s</w:t>
            </w:r>
            <w:r w:rsidR="00270A13" w:rsidRPr="00DC2D2E">
              <w:rPr>
                <w:rFonts w:eastAsia="Calibri"/>
                <w:sz w:val="22"/>
                <w:szCs w:val="22"/>
                <w:lang w:val="lv-LV"/>
              </w:rPr>
              <w:t xml:space="preserve"> </w:t>
            </w:r>
            <w:r w:rsidRPr="00DC2D2E">
              <w:rPr>
                <w:rFonts w:eastAsia="Calibri"/>
                <w:sz w:val="22"/>
                <w:szCs w:val="22"/>
                <w:lang w:val="lv-LV"/>
              </w:rPr>
              <w:t>rūpēties par Sabiedrības darbības attīstību ilgtermiņā, kā arī palielināt</w:t>
            </w:r>
            <w:r w:rsidRPr="00DC2D2E">
              <w:rPr>
                <w:bCs/>
                <w:sz w:val="22"/>
                <w:szCs w:val="22"/>
                <w:lang w:val="lv-LV" w:eastAsia="lv-LV"/>
              </w:rPr>
              <w:t xml:space="preserve"> Sabiedrības</w:t>
            </w:r>
            <w:r w:rsidRPr="00DC2D2E">
              <w:rPr>
                <w:rFonts w:eastAsia="Calibri"/>
                <w:sz w:val="22"/>
                <w:szCs w:val="22"/>
                <w:lang w:val="lv-LV"/>
              </w:rPr>
              <w:t xml:space="preserve"> darbiniek</w:t>
            </w:r>
            <w:r w:rsidR="00EE4C68">
              <w:rPr>
                <w:rFonts w:eastAsia="Calibri"/>
                <w:sz w:val="22"/>
                <w:szCs w:val="22"/>
                <w:lang w:val="lv-LV"/>
              </w:rPr>
              <w:t>u</w:t>
            </w:r>
            <w:r w:rsidRPr="00DC2D2E">
              <w:rPr>
                <w:rFonts w:eastAsia="Calibri"/>
                <w:sz w:val="22"/>
                <w:szCs w:val="22"/>
                <w:lang w:val="lv-LV"/>
              </w:rPr>
              <w:t xml:space="preserve"> </w:t>
            </w:r>
            <w:r w:rsidRPr="00DC2D2E">
              <w:rPr>
                <w:bCs/>
                <w:sz w:val="22"/>
                <w:szCs w:val="22"/>
                <w:lang w:val="lv-LV" w:eastAsia="lv-LV"/>
              </w:rPr>
              <w:t xml:space="preserve">ieinteresētību Sabiedrības efektīvā pārvaldīšanā. </w:t>
            </w:r>
          </w:p>
        </w:tc>
        <w:tc>
          <w:tcPr>
            <w:tcW w:w="4413" w:type="dxa"/>
          </w:tcPr>
          <w:p w14:paraId="4D28AE11" w14:textId="18A629F9" w:rsidR="00F73D64" w:rsidRPr="0085105F" w:rsidRDefault="00CD626E" w:rsidP="00270A13">
            <w:pPr>
              <w:pStyle w:val="SLONormal"/>
              <w:rPr>
                <w:rFonts w:eastAsia="Calibri"/>
                <w:sz w:val="22"/>
                <w:szCs w:val="22"/>
              </w:rPr>
            </w:pPr>
            <w:r w:rsidRPr="0085105F">
              <w:rPr>
                <w:rFonts w:eastAsia="Calibri"/>
                <w:sz w:val="22"/>
                <w:szCs w:val="22"/>
              </w:rPr>
              <w:t>The purpose of issuing the personnel options is to compensate the Company's senior employee</w:t>
            </w:r>
            <w:r w:rsidR="00137DDD">
              <w:rPr>
                <w:rFonts w:eastAsia="Calibri"/>
                <w:sz w:val="22"/>
                <w:szCs w:val="22"/>
              </w:rPr>
              <w:t>s [</w:t>
            </w:r>
            <w:r w:rsidR="00137DDD" w:rsidRPr="00137DDD">
              <w:rPr>
                <w:rFonts w:eastAsia="Calibri"/>
                <w:sz w:val="22"/>
                <w:szCs w:val="22"/>
                <w:highlight w:val="yellow"/>
              </w:rPr>
              <w:t>and Management Board members</w:t>
            </w:r>
            <w:r w:rsidR="00137DDD">
              <w:rPr>
                <w:rFonts w:eastAsia="Calibri"/>
                <w:sz w:val="22"/>
                <w:szCs w:val="22"/>
              </w:rPr>
              <w:t>]</w:t>
            </w:r>
            <w:r w:rsidRPr="0085105F">
              <w:rPr>
                <w:rFonts w:eastAsia="Calibri"/>
                <w:sz w:val="22"/>
                <w:szCs w:val="22"/>
              </w:rPr>
              <w:t xml:space="preserve"> for </w:t>
            </w:r>
            <w:r w:rsidR="00544F1C" w:rsidRPr="0085105F">
              <w:rPr>
                <w:rFonts w:eastAsia="Calibri"/>
                <w:sz w:val="22"/>
                <w:szCs w:val="22"/>
              </w:rPr>
              <w:t xml:space="preserve">the </w:t>
            </w:r>
            <w:r w:rsidRPr="0085105F">
              <w:rPr>
                <w:rFonts w:eastAsia="Calibri"/>
                <w:sz w:val="22"/>
                <w:szCs w:val="22"/>
              </w:rPr>
              <w:t>successful work results and loyalty to the Company, to motivate the Company's employee</w:t>
            </w:r>
            <w:r w:rsidR="00137DDD">
              <w:rPr>
                <w:rFonts w:eastAsia="Calibri"/>
                <w:sz w:val="22"/>
                <w:szCs w:val="22"/>
              </w:rPr>
              <w:t>s</w:t>
            </w:r>
            <w:r w:rsidRPr="0085105F">
              <w:rPr>
                <w:rFonts w:eastAsia="Calibri"/>
                <w:sz w:val="22"/>
                <w:szCs w:val="22"/>
              </w:rPr>
              <w:t xml:space="preserve"> to take care of the Company's long-term development, as well as </w:t>
            </w:r>
            <w:r w:rsidR="00763F68" w:rsidRPr="0085105F">
              <w:rPr>
                <w:rFonts w:eastAsia="Calibri"/>
                <w:sz w:val="22"/>
                <w:szCs w:val="22"/>
              </w:rPr>
              <w:t xml:space="preserve">to </w:t>
            </w:r>
            <w:r w:rsidRPr="0085105F">
              <w:rPr>
                <w:rFonts w:eastAsia="Calibri"/>
                <w:sz w:val="22"/>
                <w:szCs w:val="22"/>
              </w:rPr>
              <w:t>increase</w:t>
            </w:r>
            <w:r w:rsidR="0006018F" w:rsidRPr="0085105F">
              <w:rPr>
                <w:rFonts w:eastAsia="Calibri"/>
                <w:sz w:val="22"/>
                <w:szCs w:val="22"/>
              </w:rPr>
              <w:t xml:space="preserve"> </w:t>
            </w:r>
            <w:r w:rsidR="00995D18" w:rsidRPr="0085105F">
              <w:rPr>
                <w:rFonts w:eastAsia="Calibri"/>
                <w:sz w:val="22"/>
                <w:szCs w:val="22"/>
              </w:rPr>
              <w:t>Company’s</w:t>
            </w:r>
            <w:r w:rsidR="00763F68" w:rsidRPr="0085105F">
              <w:rPr>
                <w:rFonts w:eastAsia="Calibri"/>
                <w:sz w:val="22"/>
                <w:szCs w:val="22"/>
              </w:rPr>
              <w:t xml:space="preserve"> employees</w:t>
            </w:r>
            <w:r w:rsidR="00137DDD">
              <w:rPr>
                <w:rFonts w:eastAsia="Calibri"/>
                <w:sz w:val="22"/>
                <w:szCs w:val="22"/>
              </w:rPr>
              <w:t>’</w:t>
            </w:r>
            <w:r w:rsidR="0006018F" w:rsidRPr="0085105F">
              <w:rPr>
                <w:rFonts w:eastAsia="Calibri"/>
                <w:sz w:val="22"/>
                <w:szCs w:val="22"/>
              </w:rPr>
              <w:t xml:space="preserve"> interest</w:t>
            </w:r>
            <w:r w:rsidR="00995D18" w:rsidRPr="0085105F">
              <w:rPr>
                <w:rFonts w:eastAsia="Calibri"/>
                <w:sz w:val="22"/>
                <w:szCs w:val="22"/>
              </w:rPr>
              <w:t xml:space="preserve"> </w:t>
            </w:r>
            <w:r w:rsidRPr="0085105F">
              <w:rPr>
                <w:rFonts w:eastAsia="Calibri"/>
                <w:sz w:val="22"/>
                <w:szCs w:val="22"/>
              </w:rPr>
              <w:t>in</w:t>
            </w:r>
            <w:r w:rsidR="00FC0F04" w:rsidRPr="0085105F">
              <w:rPr>
                <w:rFonts w:eastAsia="Calibri"/>
                <w:sz w:val="22"/>
                <w:szCs w:val="22"/>
              </w:rPr>
              <w:t xml:space="preserve"> the</w:t>
            </w:r>
            <w:r w:rsidRPr="0085105F">
              <w:rPr>
                <w:rFonts w:eastAsia="Calibri"/>
                <w:sz w:val="22"/>
                <w:szCs w:val="22"/>
              </w:rPr>
              <w:t xml:space="preserve"> efficient management</w:t>
            </w:r>
            <w:r w:rsidR="00FC0F04" w:rsidRPr="0085105F">
              <w:rPr>
                <w:rFonts w:eastAsia="Calibri"/>
                <w:sz w:val="22"/>
                <w:szCs w:val="22"/>
              </w:rPr>
              <w:t xml:space="preserve"> of the Company.</w:t>
            </w:r>
          </w:p>
        </w:tc>
      </w:tr>
      <w:tr w:rsidR="00F73D64" w:rsidRPr="0085105F" w14:paraId="6E722D94" w14:textId="2CAA9B58" w:rsidTr="00D7701C">
        <w:tc>
          <w:tcPr>
            <w:tcW w:w="900" w:type="dxa"/>
          </w:tcPr>
          <w:p w14:paraId="4AF00DD6"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1280B37B" w14:textId="3C58C8EB" w:rsidR="00F73D64" w:rsidRPr="00DC2D2E" w:rsidRDefault="00F73D64" w:rsidP="00270A13">
            <w:pPr>
              <w:pStyle w:val="SLONormal"/>
              <w:rPr>
                <w:sz w:val="22"/>
                <w:szCs w:val="22"/>
                <w:lang w:val="lv-LV"/>
              </w:rPr>
            </w:pPr>
            <w:r w:rsidRPr="00DC2D2E">
              <w:rPr>
                <w:rFonts w:eastAsia="Calibri"/>
                <w:sz w:val="22"/>
                <w:szCs w:val="22"/>
                <w:lang w:val="lv-LV"/>
              </w:rPr>
              <w:t>Atbilstoši Komerclikuma noteikumiem, p</w:t>
            </w:r>
            <w:r w:rsidRPr="00DC2D2E">
              <w:rPr>
                <w:bCs/>
                <w:sz w:val="22"/>
                <w:szCs w:val="22"/>
                <w:lang w:val="lv-LV" w:eastAsia="lv-LV"/>
              </w:rPr>
              <w:t xml:space="preserve">ersonāla opciju piešķiršana papildus jau esošajai Sabiedrības darba samaksas un citu labumu sistēmai, </w:t>
            </w:r>
            <w:r w:rsidRPr="00DC2D2E">
              <w:rPr>
                <w:rFonts w:eastAsia="Calibri"/>
                <w:sz w:val="22"/>
                <w:szCs w:val="22"/>
                <w:lang w:val="lv-LV"/>
              </w:rPr>
              <w:t>dod tiesības Sabiedrības personāla opciju turētāj</w:t>
            </w:r>
            <w:r w:rsidR="00270A13" w:rsidRPr="00DC2D2E">
              <w:rPr>
                <w:rFonts w:eastAsia="Calibri"/>
                <w:sz w:val="22"/>
                <w:szCs w:val="22"/>
                <w:lang w:val="lv-LV"/>
              </w:rPr>
              <w:t>a</w:t>
            </w:r>
            <w:r w:rsidRPr="00DC2D2E">
              <w:rPr>
                <w:rFonts w:eastAsia="Calibri"/>
                <w:sz w:val="22"/>
                <w:szCs w:val="22"/>
                <w:lang w:val="lv-LV"/>
              </w:rPr>
              <w:t xml:space="preserve">m iegūt noteiktu skaitu Sabiedrības jaunās emisijas B kategorijas pamatkapitāla daļas (turpmāk šo noteikumu ietvaros – daļas) </w:t>
            </w:r>
            <w:r w:rsidRPr="00DC2D2E">
              <w:rPr>
                <w:sz w:val="22"/>
                <w:szCs w:val="22"/>
                <w:lang w:val="lv-LV" w:eastAsia="lv-LV" w:bidi="ne-NP"/>
              </w:rPr>
              <w:t>un ienākumu</w:t>
            </w:r>
            <w:r w:rsidR="00EE4C68">
              <w:rPr>
                <w:sz w:val="22"/>
                <w:szCs w:val="22"/>
                <w:lang w:val="lv-LV" w:eastAsia="lv-LV" w:bidi="ne-NP"/>
              </w:rPr>
              <w:t>s</w:t>
            </w:r>
            <w:r w:rsidRPr="00DC2D2E">
              <w:rPr>
                <w:sz w:val="22"/>
                <w:szCs w:val="22"/>
                <w:lang w:val="lv-LV" w:eastAsia="lv-LV" w:bidi="ne-NP"/>
              </w:rPr>
              <w:t xml:space="preserve"> no š</w:t>
            </w:r>
            <w:r w:rsidR="00EE4C68">
              <w:rPr>
                <w:sz w:val="22"/>
                <w:szCs w:val="22"/>
                <w:lang w:val="lv-LV" w:eastAsia="lv-LV" w:bidi="ne-NP"/>
              </w:rPr>
              <w:t>īm</w:t>
            </w:r>
            <w:r w:rsidRPr="00DC2D2E">
              <w:rPr>
                <w:sz w:val="22"/>
                <w:szCs w:val="22"/>
                <w:lang w:val="lv-LV" w:eastAsia="lv-LV" w:bidi="ne-NP"/>
              </w:rPr>
              <w:t xml:space="preserve"> daļ</w:t>
            </w:r>
            <w:r w:rsidR="00EE4C68">
              <w:rPr>
                <w:sz w:val="22"/>
                <w:szCs w:val="22"/>
                <w:lang w:val="lv-LV" w:eastAsia="lv-LV" w:bidi="ne-NP"/>
              </w:rPr>
              <w:t>ām</w:t>
            </w:r>
            <w:r w:rsidRPr="00DC2D2E">
              <w:rPr>
                <w:sz w:val="22"/>
                <w:szCs w:val="22"/>
                <w:lang w:val="lv-LV" w:eastAsia="lv-LV" w:bidi="ne-NP"/>
              </w:rPr>
              <w:t xml:space="preserve">, tādējādi </w:t>
            </w:r>
            <w:r w:rsidRPr="00DC2D2E">
              <w:rPr>
                <w:bCs/>
                <w:sz w:val="22"/>
                <w:szCs w:val="22"/>
                <w:lang w:val="lv-LV" w:eastAsia="lv-LV"/>
              </w:rPr>
              <w:t>motivē</w:t>
            </w:r>
            <w:r w:rsidR="00C36697" w:rsidRPr="00DC2D2E">
              <w:rPr>
                <w:bCs/>
                <w:sz w:val="22"/>
                <w:szCs w:val="22"/>
                <w:lang w:val="lv-LV" w:eastAsia="lv-LV"/>
              </w:rPr>
              <w:t>jot</w:t>
            </w:r>
            <w:r w:rsidRPr="00DC2D2E">
              <w:rPr>
                <w:bCs/>
                <w:sz w:val="22"/>
                <w:szCs w:val="22"/>
                <w:lang w:val="lv-LV" w:eastAsia="lv-LV"/>
              </w:rPr>
              <w:t xml:space="preserve"> personāla opciju turētājus aizvien labāku rezultātu sasniegšanā ilgākā laikā posmā, viņus ieinteresējot Sabiedrības sekmīgas un ilgtspējīgas turpmākās darbības nodrošināšanā un Sabiedrības vērtības palielināšanā. </w:t>
            </w:r>
          </w:p>
        </w:tc>
        <w:tc>
          <w:tcPr>
            <w:tcW w:w="4413" w:type="dxa"/>
          </w:tcPr>
          <w:p w14:paraId="2816384A" w14:textId="2C9701E9" w:rsidR="00F73D64" w:rsidRPr="0085105F" w:rsidRDefault="003D03B4" w:rsidP="00270A13">
            <w:pPr>
              <w:pStyle w:val="SLONormal"/>
              <w:rPr>
                <w:rFonts w:eastAsia="Calibri"/>
                <w:sz w:val="22"/>
                <w:szCs w:val="22"/>
              </w:rPr>
            </w:pPr>
            <w:r w:rsidRPr="0085105F">
              <w:rPr>
                <w:rFonts w:eastAsia="Calibri"/>
                <w:sz w:val="22"/>
                <w:szCs w:val="22"/>
              </w:rPr>
              <w:t>According to the Commercial Law</w:t>
            </w:r>
            <w:r w:rsidR="001D23B6" w:rsidRPr="0085105F">
              <w:rPr>
                <w:rFonts w:eastAsia="Calibri"/>
                <w:sz w:val="22"/>
                <w:szCs w:val="22"/>
              </w:rPr>
              <w:t xml:space="preserve">, </w:t>
            </w:r>
            <w:r w:rsidRPr="0085105F">
              <w:rPr>
                <w:rFonts w:eastAsia="Calibri"/>
                <w:sz w:val="22"/>
                <w:szCs w:val="22"/>
              </w:rPr>
              <w:t xml:space="preserve">granting of the personnel options in addition to the existing remuneration and system of other benefits in the </w:t>
            </w:r>
            <w:r w:rsidR="00DE2C60" w:rsidRPr="0085105F">
              <w:rPr>
                <w:rFonts w:eastAsia="Calibri"/>
                <w:sz w:val="22"/>
                <w:szCs w:val="22"/>
              </w:rPr>
              <w:t>Company</w:t>
            </w:r>
            <w:r w:rsidRPr="0085105F">
              <w:rPr>
                <w:rFonts w:eastAsia="Calibri"/>
                <w:sz w:val="22"/>
                <w:szCs w:val="22"/>
              </w:rPr>
              <w:t xml:space="preserve"> grants the Company</w:t>
            </w:r>
            <w:r w:rsidR="004F4519" w:rsidRPr="0085105F">
              <w:rPr>
                <w:rFonts w:eastAsia="Calibri"/>
                <w:sz w:val="22"/>
                <w:szCs w:val="22"/>
              </w:rPr>
              <w:t>’s options holder</w:t>
            </w:r>
            <w:r w:rsidRPr="0085105F">
              <w:rPr>
                <w:rFonts w:eastAsia="Calibri"/>
                <w:sz w:val="22"/>
                <w:szCs w:val="22"/>
              </w:rPr>
              <w:t xml:space="preserve"> rights to acquire </w:t>
            </w:r>
            <w:r w:rsidR="005A3DB5" w:rsidRPr="0085105F">
              <w:rPr>
                <w:rFonts w:eastAsia="Calibri"/>
                <w:sz w:val="22"/>
                <w:szCs w:val="22"/>
              </w:rPr>
              <w:t>exact</w:t>
            </w:r>
            <w:r w:rsidRPr="0085105F">
              <w:rPr>
                <w:rFonts w:eastAsia="Calibri"/>
                <w:sz w:val="22"/>
                <w:szCs w:val="22"/>
              </w:rPr>
              <w:t xml:space="preserve"> number of the newly issued class</w:t>
            </w:r>
            <w:r w:rsidR="005A3DB5" w:rsidRPr="0085105F">
              <w:rPr>
                <w:rFonts w:eastAsia="Calibri"/>
                <w:sz w:val="22"/>
                <w:szCs w:val="22"/>
              </w:rPr>
              <w:t xml:space="preserve"> B</w:t>
            </w:r>
            <w:r w:rsidRPr="0085105F">
              <w:rPr>
                <w:rFonts w:eastAsia="Calibri"/>
                <w:sz w:val="22"/>
                <w:szCs w:val="22"/>
              </w:rPr>
              <w:t xml:space="preserve"> shares of the Company (further in these terms – the shares) and an income from the</w:t>
            </w:r>
            <w:r w:rsidR="005F4BF8">
              <w:rPr>
                <w:rFonts w:eastAsia="Calibri"/>
                <w:sz w:val="22"/>
                <w:szCs w:val="22"/>
              </w:rPr>
              <w:t>se shares</w:t>
            </w:r>
            <w:r w:rsidR="0048685B" w:rsidRPr="0085105F">
              <w:rPr>
                <w:rFonts w:eastAsia="Calibri"/>
                <w:sz w:val="22"/>
                <w:szCs w:val="22"/>
              </w:rPr>
              <w:t>, t</w:t>
            </w:r>
            <w:r w:rsidRPr="0085105F">
              <w:rPr>
                <w:rFonts w:eastAsia="Calibri"/>
                <w:sz w:val="22"/>
                <w:szCs w:val="22"/>
              </w:rPr>
              <w:t>hus, motivating the options</w:t>
            </w:r>
            <w:r w:rsidR="00A72109" w:rsidRPr="0085105F">
              <w:rPr>
                <w:rFonts w:eastAsia="Calibri"/>
                <w:sz w:val="22"/>
                <w:szCs w:val="22"/>
              </w:rPr>
              <w:t xml:space="preserve"> holder</w:t>
            </w:r>
            <w:r w:rsidR="005F4BF8">
              <w:rPr>
                <w:rFonts w:eastAsia="Calibri"/>
                <w:sz w:val="22"/>
                <w:szCs w:val="22"/>
              </w:rPr>
              <w:t>s</w:t>
            </w:r>
            <w:r w:rsidRPr="0085105F">
              <w:rPr>
                <w:rFonts w:eastAsia="Calibri"/>
                <w:sz w:val="22"/>
                <w:szCs w:val="22"/>
              </w:rPr>
              <w:t xml:space="preserve"> to achieve even better results in long term and ensuring </w:t>
            </w:r>
            <w:r w:rsidR="00D95F4D" w:rsidRPr="0085105F">
              <w:rPr>
                <w:rFonts w:eastAsia="Calibri"/>
                <w:sz w:val="22"/>
                <w:szCs w:val="22"/>
              </w:rPr>
              <w:t>their</w:t>
            </w:r>
            <w:r w:rsidR="006C7423" w:rsidRPr="0085105F">
              <w:rPr>
                <w:rFonts w:eastAsia="Calibri"/>
                <w:sz w:val="22"/>
                <w:szCs w:val="22"/>
              </w:rPr>
              <w:t xml:space="preserve"> interest in</w:t>
            </w:r>
            <w:r w:rsidRPr="0085105F">
              <w:rPr>
                <w:rFonts w:eastAsia="Calibri"/>
                <w:sz w:val="22"/>
                <w:szCs w:val="22"/>
              </w:rPr>
              <w:t xml:space="preserve"> more successful and sustainable operation of the Company and increasing the value of the Company</w:t>
            </w:r>
            <w:r w:rsidR="00AB60C6" w:rsidRPr="0085105F">
              <w:rPr>
                <w:rFonts w:eastAsia="Calibri"/>
                <w:sz w:val="22"/>
                <w:szCs w:val="22"/>
              </w:rPr>
              <w:t>.</w:t>
            </w:r>
          </w:p>
        </w:tc>
      </w:tr>
      <w:tr w:rsidR="00F73D64" w:rsidRPr="0085105F" w14:paraId="410F74D5" w14:textId="633BB7B7" w:rsidTr="00D7701C">
        <w:tc>
          <w:tcPr>
            <w:tcW w:w="900" w:type="dxa"/>
          </w:tcPr>
          <w:p w14:paraId="6054B0E3" w14:textId="77777777" w:rsidR="00F73D64" w:rsidRPr="0085105F" w:rsidRDefault="00F73D64" w:rsidP="007A0B7C">
            <w:pPr>
              <w:pStyle w:val="SLONormal"/>
              <w:numPr>
                <w:ilvl w:val="0"/>
                <w:numId w:val="35"/>
              </w:numPr>
              <w:ind w:hanging="720"/>
              <w:rPr>
                <w:b/>
                <w:bCs/>
                <w:sz w:val="22"/>
                <w:szCs w:val="22"/>
                <w:shd w:val="clear" w:color="auto" w:fill="FFFFFF"/>
              </w:rPr>
            </w:pPr>
          </w:p>
        </w:tc>
        <w:tc>
          <w:tcPr>
            <w:tcW w:w="4412" w:type="dxa"/>
          </w:tcPr>
          <w:p w14:paraId="49F46D3C" w14:textId="31B3769E" w:rsidR="00F73D64" w:rsidRPr="00DC2D2E" w:rsidRDefault="00F73D64" w:rsidP="00E766F7">
            <w:pPr>
              <w:pStyle w:val="SLONormal"/>
              <w:rPr>
                <w:b/>
                <w:bCs/>
                <w:sz w:val="22"/>
                <w:szCs w:val="22"/>
                <w:lang w:val="lv-LV"/>
              </w:rPr>
            </w:pPr>
            <w:r w:rsidRPr="00DC2D2E">
              <w:rPr>
                <w:b/>
                <w:bCs/>
                <w:sz w:val="22"/>
                <w:szCs w:val="22"/>
                <w:lang w:val="lv-LV"/>
              </w:rPr>
              <w:t>Personāla opciju skaits</w:t>
            </w:r>
          </w:p>
        </w:tc>
        <w:tc>
          <w:tcPr>
            <w:tcW w:w="4413" w:type="dxa"/>
          </w:tcPr>
          <w:p w14:paraId="0503DA6D" w14:textId="5BB48BFD" w:rsidR="00F73D64" w:rsidRPr="0085105F" w:rsidRDefault="00825381" w:rsidP="00E766F7">
            <w:pPr>
              <w:pStyle w:val="SLONormal"/>
              <w:rPr>
                <w:b/>
                <w:bCs/>
                <w:sz w:val="22"/>
                <w:szCs w:val="22"/>
              </w:rPr>
            </w:pPr>
            <w:r w:rsidRPr="0085105F">
              <w:rPr>
                <w:b/>
                <w:bCs/>
                <w:sz w:val="22"/>
                <w:szCs w:val="22"/>
              </w:rPr>
              <w:t>Number of the personnel options</w:t>
            </w:r>
          </w:p>
        </w:tc>
      </w:tr>
      <w:tr w:rsidR="00F73D64" w:rsidRPr="0085105F" w14:paraId="29207DBC" w14:textId="7FDF2D22" w:rsidTr="00D7701C">
        <w:tc>
          <w:tcPr>
            <w:tcW w:w="900" w:type="dxa"/>
          </w:tcPr>
          <w:p w14:paraId="69560E6F" w14:textId="77777777" w:rsidR="00F73D64" w:rsidRPr="0085105F" w:rsidRDefault="00F73D64" w:rsidP="007A0B7C">
            <w:pPr>
              <w:pStyle w:val="SLONormal"/>
              <w:numPr>
                <w:ilvl w:val="1"/>
                <w:numId w:val="35"/>
              </w:numPr>
              <w:ind w:hanging="720"/>
              <w:rPr>
                <w:sz w:val="22"/>
                <w:szCs w:val="22"/>
                <w:lang w:eastAsia="lv-LV"/>
              </w:rPr>
            </w:pPr>
          </w:p>
        </w:tc>
        <w:tc>
          <w:tcPr>
            <w:tcW w:w="4412" w:type="dxa"/>
          </w:tcPr>
          <w:p w14:paraId="0901E7A6" w14:textId="029A018F" w:rsidR="00F73D64" w:rsidRPr="00DC2D2E" w:rsidRDefault="00526A2D" w:rsidP="00034CFA">
            <w:pPr>
              <w:pStyle w:val="SLONormal"/>
              <w:rPr>
                <w:sz w:val="22"/>
                <w:szCs w:val="22"/>
                <w:lang w:val="lv-LV"/>
              </w:rPr>
            </w:pPr>
            <w:r>
              <w:rPr>
                <w:sz w:val="22"/>
                <w:szCs w:val="22"/>
                <w:lang w:val="lv-LV" w:eastAsia="lv-LV"/>
              </w:rPr>
              <w:t>[</w:t>
            </w:r>
            <w:r w:rsidR="004B09F4">
              <w:rPr>
                <w:sz w:val="22"/>
                <w:szCs w:val="22"/>
                <w:lang w:val="lv-LV" w:eastAsia="lv-LV"/>
              </w:rPr>
              <w:t xml:space="preserve">Sabiedrība izlaiž </w:t>
            </w:r>
            <w:r w:rsidRPr="00526A2D">
              <w:rPr>
                <w:sz w:val="22"/>
                <w:szCs w:val="22"/>
                <w:highlight w:val="yellow"/>
                <w:lang w:val="lv-LV" w:eastAsia="lv-LV"/>
              </w:rPr>
              <w:t>[●]</w:t>
            </w:r>
            <w:r>
              <w:rPr>
                <w:sz w:val="22"/>
                <w:szCs w:val="22"/>
                <w:lang w:val="lv-LV" w:eastAsia="lv-LV"/>
              </w:rPr>
              <w:t xml:space="preserve"> personāla opcijas]/ [</w:t>
            </w:r>
            <w:r w:rsidR="0077794B">
              <w:rPr>
                <w:sz w:val="22"/>
                <w:szCs w:val="22"/>
                <w:lang w:val="lv-LV" w:eastAsia="lv-LV"/>
              </w:rPr>
              <w:t xml:space="preserve">Personāla opciju skaits atbilst B kategorijas daļu skaitam, ko Sabiedrība izlaiž un tur ar mērķi </w:t>
            </w:r>
            <w:r w:rsidR="009A0625">
              <w:rPr>
                <w:sz w:val="22"/>
                <w:szCs w:val="22"/>
                <w:lang w:val="lv-LV" w:eastAsia="lv-LV"/>
              </w:rPr>
              <w:t>piešķirt personālam</w:t>
            </w:r>
            <w:r>
              <w:rPr>
                <w:sz w:val="22"/>
                <w:szCs w:val="22"/>
                <w:lang w:val="lv-LV" w:eastAsia="lv-LV"/>
              </w:rPr>
              <w:t>]</w:t>
            </w:r>
            <w:r w:rsidR="00F73D64" w:rsidRPr="00DC2D2E">
              <w:rPr>
                <w:bCs/>
                <w:sz w:val="22"/>
                <w:szCs w:val="22"/>
                <w:lang w:val="lv-LV" w:eastAsia="lv-LV"/>
              </w:rPr>
              <w:t xml:space="preserve">. </w:t>
            </w:r>
          </w:p>
        </w:tc>
        <w:tc>
          <w:tcPr>
            <w:tcW w:w="4413" w:type="dxa"/>
          </w:tcPr>
          <w:p w14:paraId="2FD371A1" w14:textId="693A6EEA" w:rsidR="00F73D64" w:rsidRPr="0085105F" w:rsidRDefault="004B09F4" w:rsidP="00034CFA">
            <w:pPr>
              <w:pStyle w:val="SLONormal"/>
              <w:rPr>
                <w:sz w:val="22"/>
                <w:szCs w:val="22"/>
                <w:lang w:eastAsia="lv-LV"/>
              </w:rPr>
            </w:pPr>
            <w:r>
              <w:rPr>
                <w:bCs/>
                <w:sz w:val="22"/>
                <w:szCs w:val="22"/>
                <w:lang w:eastAsia="lv-LV"/>
              </w:rPr>
              <w:t xml:space="preserve">[The Company issues </w:t>
            </w:r>
            <w:r w:rsidRPr="004B09F4">
              <w:rPr>
                <w:bCs/>
                <w:sz w:val="22"/>
                <w:szCs w:val="22"/>
                <w:highlight w:val="yellow"/>
                <w:lang w:eastAsia="lv-LV"/>
              </w:rPr>
              <w:t>[●]</w:t>
            </w:r>
            <w:r>
              <w:rPr>
                <w:bCs/>
                <w:sz w:val="22"/>
                <w:szCs w:val="22"/>
                <w:lang w:eastAsia="lv-LV"/>
              </w:rPr>
              <w:t xml:space="preserve"> personnel options]/ [</w:t>
            </w:r>
            <w:r w:rsidR="0077794B" w:rsidRPr="0077794B">
              <w:rPr>
                <w:bCs/>
                <w:sz w:val="22"/>
                <w:szCs w:val="22"/>
                <w:lang w:eastAsia="lv-LV"/>
              </w:rPr>
              <w:t xml:space="preserve">The number of the personnel options corresponds to the number of B class shares that the Company issues and holds with the aim to grant them to the </w:t>
            </w:r>
            <w:r w:rsidR="0077794B">
              <w:rPr>
                <w:bCs/>
                <w:sz w:val="22"/>
                <w:szCs w:val="22"/>
                <w:lang w:eastAsia="lv-LV"/>
              </w:rPr>
              <w:t>p</w:t>
            </w:r>
            <w:r w:rsidR="0077794B" w:rsidRPr="0077794B">
              <w:rPr>
                <w:bCs/>
                <w:sz w:val="22"/>
                <w:szCs w:val="22"/>
                <w:lang w:eastAsia="lv-LV"/>
              </w:rPr>
              <w:t>ersonnel</w:t>
            </w:r>
            <w:r>
              <w:rPr>
                <w:bCs/>
                <w:sz w:val="22"/>
                <w:szCs w:val="22"/>
                <w:lang w:eastAsia="lv-LV"/>
              </w:rPr>
              <w:t>]</w:t>
            </w:r>
            <w:r w:rsidR="00C05EB2" w:rsidRPr="0085105F">
              <w:rPr>
                <w:sz w:val="22"/>
                <w:szCs w:val="22"/>
                <w:lang w:eastAsia="lv-LV"/>
              </w:rPr>
              <w:t>.</w:t>
            </w:r>
          </w:p>
        </w:tc>
      </w:tr>
      <w:tr w:rsidR="00F73D64" w:rsidRPr="0085105F" w14:paraId="671280D0" w14:textId="395BB394" w:rsidTr="00D7701C">
        <w:tc>
          <w:tcPr>
            <w:tcW w:w="900" w:type="dxa"/>
          </w:tcPr>
          <w:p w14:paraId="6ED9924A" w14:textId="77777777" w:rsidR="00F73D64" w:rsidRPr="0085105F" w:rsidRDefault="00F73D64" w:rsidP="007A0B7C">
            <w:pPr>
              <w:pStyle w:val="SLONormal"/>
              <w:numPr>
                <w:ilvl w:val="0"/>
                <w:numId w:val="35"/>
              </w:numPr>
              <w:ind w:hanging="720"/>
              <w:rPr>
                <w:b/>
                <w:bCs/>
                <w:sz w:val="22"/>
                <w:szCs w:val="22"/>
                <w:shd w:val="clear" w:color="auto" w:fill="FFFFFF"/>
              </w:rPr>
            </w:pPr>
          </w:p>
        </w:tc>
        <w:tc>
          <w:tcPr>
            <w:tcW w:w="4412" w:type="dxa"/>
          </w:tcPr>
          <w:p w14:paraId="378792AB" w14:textId="57EE5FAF" w:rsidR="00F73D64" w:rsidRPr="00DC2D2E" w:rsidRDefault="00F73D64" w:rsidP="00034CFA">
            <w:pPr>
              <w:pStyle w:val="SLONormal"/>
              <w:rPr>
                <w:b/>
                <w:bCs/>
                <w:sz w:val="22"/>
                <w:szCs w:val="22"/>
                <w:lang w:val="lv-LV"/>
              </w:rPr>
            </w:pPr>
            <w:r w:rsidRPr="00DC2D2E">
              <w:rPr>
                <w:b/>
                <w:bCs/>
                <w:sz w:val="22"/>
                <w:szCs w:val="22"/>
                <w:shd w:val="clear" w:color="auto" w:fill="FFFFFF"/>
                <w:lang w:val="lv-LV"/>
              </w:rPr>
              <w:t>Personāla opciju segšanai paredzēto pamatkapitāla daļu skaits, nominālvērtība, kategorija un tajās nostiprinātās tiesības</w:t>
            </w:r>
          </w:p>
        </w:tc>
        <w:tc>
          <w:tcPr>
            <w:tcW w:w="4413" w:type="dxa"/>
          </w:tcPr>
          <w:p w14:paraId="0E04FD13" w14:textId="1F98E78F" w:rsidR="00F73D64" w:rsidRPr="0085105F" w:rsidRDefault="00C05EB2" w:rsidP="00034CFA">
            <w:pPr>
              <w:pStyle w:val="SLONormal"/>
              <w:rPr>
                <w:b/>
                <w:bCs/>
                <w:sz w:val="22"/>
                <w:szCs w:val="22"/>
                <w:shd w:val="clear" w:color="auto" w:fill="FFFFFF"/>
              </w:rPr>
            </w:pPr>
            <w:r w:rsidRPr="0085105F">
              <w:rPr>
                <w:b/>
                <w:bCs/>
                <w:sz w:val="22"/>
                <w:szCs w:val="22"/>
                <w:shd w:val="clear" w:color="auto" w:fill="FFFFFF"/>
              </w:rPr>
              <w:t>Number of the shares in the share capital allocated to cover the personnel options, nominal value, class and rights vested in the particular class</w:t>
            </w:r>
          </w:p>
        </w:tc>
      </w:tr>
      <w:tr w:rsidR="00F73D64" w:rsidRPr="0085105F" w14:paraId="19C7679E" w14:textId="706D803D" w:rsidTr="00D7701C">
        <w:tc>
          <w:tcPr>
            <w:tcW w:w="900" w:type="dxa"/>
          </w:tcPr>
          <w:p w14:paraId="1CAD2831" w14:textId="77777777" w:rsidR="00F73D64" w:rsidRPr="0085105F" w:rsidRDefault="00F73D64" w:rsidP="007A0B7C">
            <w:pPr>
              <w:pStyle w:val="SLONormal"/>
              <w:numPr>
                <w:ilvl w:val="1"/>
                <w:numId w:val="35"/>
              </w:numPr>
              <w:ind w:hanging="720"/>
              <w:rPr>
                <w:sz w:val="22"/>
                <w:szCs w:val="22"/>
              </w:rPr>
            </w:pPr>
          </w:p>
        </w:tc>
        <w:tc>
          <w:tcPr>
            <w:tcW w:w="4412" w:type="dxa"/>
          </w:tcPr>
          <w:p w14:paraId="4BE48B78" w14:textId="0C3EAB54" w:rsidR="00F73D64" w:rsidRPr="00DC2D2E" w:rsidRDefault="00B55D7A" w:rsidP="00924F73">
            <w:pPr>
              <w:pStyle w:val="SLONormal"/>
              <w:rPr>
                <w:b/>
                <w:bCs/>
                <w:sz w:val="22"/>
                <w:szCs w:val="22"/>
                <w:lang w:val="lv-LV"/>
              </w:rPr>
            </w:pPr>
            <w:r>
              <w:rPr>
                <w:sz w:val="22"/>
                <w:szCs w:val="22"/>
                <w:lang w:val="lv-LV"/>
              </w:rPr>
              <w:t>[</w:t>
            </w:r>
            <w:r w:rsidR="00F73D64" w:rsidRPr="00DC2D2E">
              <w:rPr>
                <w:sz w:val="22"/>
                <w:szCs w:val="22"/>
                <w:lang w:val="lv-LV"/>
              </w:rPr>
              <w:t xml:space="preserve">Visu Sabiedrības personāla opciju segšanai </w:t>
            </w:r>
            <w:r w:rsidR="00D14C23">
              <w:rPr>
                <w:sz w:val="22"/>
                <w:szCs w:val="22"/>
                <w:lang w:val="lv-LV"/>
              </w:rPr>
              <w:t xml:space="preserve">ir </w:t>
            </w:r>
            <w:r w:rsidR="00F73D64" w:rsidRPr="00DC2D2E">
              <w:rPr>
                <w:sz w:val="22"/>
                <w:szCs w:val="22"/>
                <w:lang w:val="lv-LV"/>
              </w:rPr>
              <w:t>paredzētas</w:t>
            </w:r>
            <w:r w:rsidR="00F73D64" w:rsidRPr="00DC2D2E">
              <w:rPr>
                <w:b/>
                <w:bCs/>
                <w:sz w:val="22"/>
                <w:szCs w:val="22"/>
                <w:lang w:val="lv-LV"/>
              </w:rPr>
              <w:t xml:space="preserve"> </w:t>
            </w:r>
            <w:r w:rsidR="00D14C23" w:rsidRPr="00D14C23">
              <w:rPr>
                <w:bCs/>
                <w:sz w:val="22"/>
                <w:szCs w:val="22"/>
                <w:highlight w:val="yellow"/>
                <w:lang w:val="lv-LV" w:eastAsia="lv-LV"/>
              </w:rPr>
              <w:t>[●]</w:t>
            </w:r>
            <w:r w:rsidR="00F73D64" w:rsidRPr="00DC2D2E">
              <w:rPr>
                <w:bCs/>
                <w:sz w:val="22"/>
                <w:szCs w:val="22"/>
                <w:lang w:val="lv-LV" w:eastAsia="lv-LV"/>
              </w:rPr>
              <w:t xml:space="preserve"> B kategorijas daļas ar katras daļas nominālvērtību EUR </w:t>
            </w:r>
            <w:r w:rsidRPr="00B55D7A">
              <w:rPr>
                <w:bCs/>
                <w:sz w:val="22"/>
                <w:szCs w:val="22"/>
                <w:highlight w:val="yellow"/>
                <w:lang w:val="lv-LV" w:eastAsia="lv-LV"/>
              </w:rPr>
              <w:t>[●]</w:t>
            </w:r>
            <w:r>
              <w:rPr>
                <w:bCs/>
                <w:sz w:val="22"/>
                <w:szCs w:val="22"/>
                <w:lang w:val="lv-LV" w:eastAsia="lv-LV"/>
              </w:rPr>
              <w:t xml:space="preserve">]/ </w:t>
            </w:r>
            <w:r w:rsidR="008674D8">
              <w:rPr>
                <w:bCs/>
                <w:sz w:val="22"/>
                <w:szCs w:val="22"/>
                <w:lang w:val="lv-LV" w:eastAsia="lv-LV"/>
              </w:rPr>
              <w:t>Atbilstošs B kategorijas daļu skaits ar vien</w:t>
            </w:r>
            <w:r w:rsidR="002B2832">
              <w:rPr>
                <w:bCs/>
                <w:sz w:val="22"/>
                <w:szCs w:val="22"/>
                <w:lang w:val="lv-LV" w:eastAsia="lv-LV"/>
              </w:rPr>
              <w:t>a</w:t>
            </w:r>
            <w:r w:rsidR="008674D8">
              <w:rPr>
                <w:bCs/>
                <w:sz w:val="22"/>
                <w:szCs w:val="22"/>
                <w:lang w:val="lv-LV" w:eastAsia="lv-LV"/>
              </w:rPr>
              <w:t xml:space="preserve">s daļas nominālvērtību EUR </w:t>
            </w:r>
            <w:r w:rsidR="008674D8" w:rsidRPr="008674D8">
              <w:rPr>
                <w:bCs/>
                <w:sz w:val="22"/>
                <w:szCs w:val="22"/>
                <w:highlight w:val="yellow"/>
                <w:lang w:val="lv-LV" w:eastAsia="lv-LV"/>
              </w:rPr>
              <w:t>[●]</w:t>
            </w:r>
            <w:r w:rsidR="008674D8">
              <w:rPr>
                <w:bCs/>
                <w:sz w:val="22"/>
                <w:szCs w:val="22"/>
                <w:lang w:val="lv-LV" w:eastAsia="lv-LV"/>
              </w:rPr>
              <w:t xml:space="preserve"> </w:t>
            </w:r>
            <w:r w:rsidR="00114212">
              <w:rPr>
                <w:bCs/>
                <w:sz w:val="22"/>
                <w:szCs w:val="22"/>
                <w:lang w:val="lv-LV" w:eastAsia="lv-LV"/>
              </w:rPr>
              <w:t>ir paredzēt</w:t>
            </w:r>
            <w:r w:rsidR="002B2832">
              <w:rPr>
                <w:bCs/>
                <w:sz w:val="22"/>
                <w:szCs w:val="22"/>
                <w:lang w:val="lv-LV" w:eastAsia="lv-LV"/>
              </w:rPr>
              <w:t>s</w:t>
            </w:r>
            <w:r w:rsidR="00114212">
              <w:rPr>
                <w:bCs/>
                <w:sz w:val="22"/>
                <w:szCs w:val="22"/>
                <w:lang w:val="lv-LV" w:eastAsia="lv-LV"/>
              </w:rPr>
              <w:t>, lai segtu visas Sabiedrības personāla opcijas]</w:t>
            </w:r>
            <w:r w:rsidR="00F73D64" w:rsidRPr="00DC2D2E">
              <w:rPr>
                <w:bCs/>
                <w:sz w:val="22"/>
                <w:szCs w:val="22"/>
                <w:lang w:val="lv-LV" w:eastAsia="lv-LV"/>
              </w:rPr>
              <w:t>.</w:t>
            </w:r>
          </w:p>
        </w:tc>
        <w:tc>
          <w:tcPr>
            <w:tcW w:w="4413" w:type="dxa"/>
          </w:tcPr>
          <w:p w14:paraId="33DDA929" w14:textId="5C50E167" w:rsidR="00F73D64" w:rsidRPr="0085105F" w:rsidRDefault="00B55D7A" w:rsidP="00924F73">
            <w:pPr>
              <w:pStyle w:val="SLONormal"/>
              <w:rPr>
                <w:sz w:val="22"/>
                <w:szCs w:val="22"/>
              </w:rPr>
            </w:pPr>
            <w:r>
              <w:rPr>
                <w:bCs/>
                <w:sz w:val="22"/>
                <w:szCs w:val="22"/>
                <w:highlight w:val="yellow"/>
                <w:lang w:eastAsia="lv-LV"/>
              </w:rPr>
              <w:t>[</w:t>
            </w:r>
            <w:r w:rsidRPr="00B55D7A">
              <w:rPr>
                <w:bCs/>
                <w:sz w:val="22"/>
                <w:szCs w:val="22"/>
                <w:highlight w:val="yellow"/>
                <w:lang w:eastAsia="lv-LV"/>
              </w:rPr>
              <w:t>●]</w:t>
            </w:r>
            <w:r w:rsidR="00EB4215" w:rsidRPr="0085105F">
              <w:rPr>
                <w:bCs/>
                <w:sz w:val="22"/>
                <w:szCs w:val="22"/>
                <w:lang w:eastAsia="lv-LV"/>
              </w:rPr>
              <w:t xml:space="preserve"> </w:t>
            </w:r>
            <w:r>
              <w:rPr>
                <w:bCs/>
                <w:sz w:val="22"/>
                <w:szCs w:val="22"/>
                <w:lang w:eastAsia="lv-LV"/>
              </w:rPr>
              <w:t xml:space="preserve">B </w:t>
            </w:r>
            <w:r w:rsidR="00EB4215" w:rsidRPr="0085105F">
              <w:rPr>
                <w:sz w:val="22"/>
                <w:szCs w:val="22"/>
              </w:rPr>
              <w:t>class</w:t>
            </w:r>
            <w:r w:rsidR="003B4B71" w:rsidRPr="0085105F">
              <w:rPr>
                <w:sz w:val="22"/>
                <w:szCs w:val="22"/>
              </w:rPr>
              <w:t xml:space="preserve"> </w:t>
            </w:r>
            <w:r w:rsidR="00EB4215" w:rsidRPr="0085105F">
              <w:rPr>
                <w:sz w:val="22"/>
                <w:szCs w:val="22"/>
              </w:rPr>
              <w:t xml:space="preserve">shares of the Company with a nominal value of EUR </w:t>
            </w:r>
            <w:r w:rsidRPr="00B55D7A">
              <w:rPr>
                <w:sz w:val="22"/>
                <w:szCs w:val="22"/>
                <w:highlight w:val="yellow"/>
              </w:rPr>
              <w:t>[●]</w:t>
            </w:r>
            <w:r w:rsidR="00EB4215" w:rsidRPr="0085105F">
              <w:rPr>
                <w:sz w:val="22"/>
                <w:szCs w:val="22"/>
              </w:rPr>
              <w:t xml:space="preserve"> per share are allocated to cover all the personnel options of the Company</w:t>
            </w:r>
            <w:r>
              <w:rPr>
                <w:sz w:val="22"/>
                <w:szCs w:val="22"/>
              </w:rPr>
              <w:t>]/</w:t>
            </w:r>
            <w:r w:rsidRPr="00B55D7A">
              <w:rPr>
                <w:bCs/>
                <w:sz w:val="22"/>
                <w:szCs w:val="22"/>
                <w:lang w:eastAsia="lv-LV"/>
              </w:rPr>
              <w:t xml:space="preserve"> </w:t>
            </w:r>
            <w:r>
              <w:rPr>
                <w:bCs/>
                <w:sz w:val="22"/>
                <w:szCs w:val="22"/>
                <w:lang w:eastAsia="lv-LV"/>
              </w:rPr>
              <w:t>[</w:t>
            </w:r>
            <w:r w:rsidRPr="00B55D7A">
              <w:rPr>
                <w:bCs/>
                <w:sz w:val="22"/>
                <w:szCs w:val="22"/>
              </w:rPr>
              <w:t>A corresponding number of the B class shares of the Company with a nominal value of EUR </w:t>
            </w:r>
            <w:r w:rsidR="008674D8" w:rsidRPr="008674D8">
              <w:rPr>
                <w:bCs/>
                <w:sz w:val="22"/>
                <w:szCs w:val="22"/>
                <w:highlight w:val="yellow"/>
              </w:rPr>
              <w:t>[●]</w:t>
            </w:r>
            <w:r w:rsidRPr="00B55D7A">
              <w:rPr>
                <w:bCs/>
                <w:sz w:val="22"/>
                <w:szCs w:val="22"/>
              </w:rPr>
              <w:t xml:space="preserve"> per share is allocated to cover all the personnel options of the Company</w:t>
            </w:r>
            <w:r>
              <w:rPr>
                <w:bCs/>
                <w:sz w:val="22"/>
                <w:szCs w:val="22"/>
              </w:rPr>
              <w:t>]</w:t>
            </w:r>
            <w:r w:rsidR="00EB4215" w:rsidRPr="0085105F">
              <w:rPr>
                <w:sz w:val="22"/>
                <w:szCs w:val="22"/>
              </w:rPr>
              <w:t>.</w:t>
            </w:r>
          </w:p>
        </w:tc>
      </w:tr>
      <w:tr w:rsidR="00F73D64" w:rsidRPr="0085105F" w14:paraId="2CE6AF0A" w14:textId="59AF4D41" w:rsidTr="00D7701C">
        <w:tc>
          <w:tcPr>
            <w:tcW w:w="900" w:type="dxa"/>
          </w:tcPr>
          <w:p w14:paraId="1F74E5D6"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11DED6E4" w14:textId="39EBA064" w:rsidR="00F73D64" w:rsidRPr="00DC2D2E" w:rsidRDefault="00F73D64" w:rsidP="00924F73">
            <w:pPr>
              <w:pStyle w:val="SLONormal"/>
              <w:rPr>
                <w:b/>
                <w:bCs/>
                <w:sz w:val="22"/>
                <w:szCs w:val="22"/>
                <w:lang w:val="lv-LV"/>
              </w:rPr>
            </w:pPr>
            <w:r w:rsidRPr="00DC2D2E">
              <w:rPr>
                <w:rFonts w:eastAsia="Calibri"/>
                <w:sz w:val="22"/>
                <w:szCs w:val="22"/>
                <w:lang w:val="lv-LV"/>
              </w:rPr>
              <w:t xml:space="preserve">Katra </w:t>
            </w:r>
            <w:r w:rsidRPr="00DC2D2E">
              <w:rPr>
                <w:bCs/>
                <w:sz w:val="22"/>
                <w:szCs w:val="22"/>
                <w:lang w:val="lv-LV" w:eastAsia="lv-LV"/>
              </w:rPr>
              <w:t>personāla opcijas konversijas rezultātā</w:t>
            </w:r>
            <w:r w:rsidRPr="00DC2D2E">
              <w:rPr>
                <w:rFonts w:eastAsia="Calibri"/>
                <w:sz w:val="22"/>
                <w:szCs w:val="22"/>
                <w:lang w:val="lv-LV"/>
              </w:rPr>
              <w:t xml:space="preserve"> iegūtā Sabiedrības B kategorijas daļa piešķir dalībniekam </w:t>
            </w:r>
            <w:r w:rsidRPr="00DC2D2E">
              <w:rPr>
                <w:bCs/>
                <w:sz w:val="22"/>
                <w:szCs w:val="22"/>
                <w:lang w:val="lv-LV" w:eastAsia="lv-LV"/>
              </w:rPr>
              <w:t>tiesības uz dividendes saņemšanu, likvidācijas kvotas saņemšanu, taču bez balsstiesībām dalībnieku sapulcē.</w:t>
            </w:r>
          </w:p>
        </w:tc>
        <w:tc>
          <w:tcPr>
            <w:tcW w:w="4413" w:type="dxa"/>
          </w:tcPr>
          <w:p w14:paraId="35339BC4" w14:textId="179EF99D" w:rsidR="00F73D64" w:rsidRPr="0085105F" w:rsidRDefault="007E631B" w:rsidP="00924F73">
            <w:pPr>
              <w:pStyle w:val="SLONormal"/>
              <w:rPr>
                <w:rFonts w:eastAsia="Calibri"/>
                <w:sz w:val="22"/>
                <w:szCs w:val="22"/>
              </w:rPr>
            </w:pPr>
            <w:r w:rsidRPr="0085105F">
              <w:rPr>
                <w:rFonts w:eastAsia="Calibri"/>
                <w:sz w:val="22"/>
                <w:szCs w:val="22"/>
              </w:rPr>
              <w:t>Each class</w:t>
            </w:r>
            <w:r w:rsidR="003B4B71" w:rsidRPr="0085105F">
              <w:rPr>
                <w:rFonts w:eastAsia="Calibri"/>
                <w:sz w:val="22"/>
                <w:szCs w:val="22"/>
              </w:rPr>
              <w:t xml:space="preserve"> B</w:t>
            </w:r>
            <w:r w:rsidRPr="0085105F">
              <w:rPr>
                <w:rFonts w:eastAsia="Calibri"/>
                <w:sz w:val="22"/>
                <w:szCs w:val="22"/>
              </w:rPr>
              <w:t xml:space="preserve"> share of the Company acquired as a result of the conversion of the personnel option grants the shareholder rights to receive dividends and liquidation quota</w:t>
            </w:r>
            <w:r w:rsidR="003B7744">
              <w:rPr>
                <w:rStyle w:val="FootnoteReference"/>
                <w:rFonts w:eastAsia="Calibri"/>
                <w:sz w:val="22"/>
                <w:szCs w:val="22"/>
              </w:rPr>
              <w:footnoteReference w:id="1"/>
            </w:r>
            <w:r w:rsidRPr="0085105F">
              <w:rPr>
                <w:rFonts w:eastAsia="Calibri"/>
                <w:sz w:val="22"/>
                <w:szCs w:val="22"/>
              </w:rPr>
              <w:t xml:space="preserve"> but without the voting rights at the general meeting of the shareholders.</w:t>
            </w:r>
          </w:p>
        </w:tc>
      </w:tr>
      <w:tr w:rsidR="00F73D64" w:rsidRPr="0085105F" w14:paraId="0B4F9EA1" w14:textId="1AA8FC7C" w:rsidTr="00D7701C">
        <w:tc>
          <w:tcPr>
            <w:tcW w:w="900" w:type="dxa"/>
          </w:tcPr>
          <w:p w14:paraId="1BC52E84" w14:textId="77777777" w:rsidR="00F73D64" w:rsidRPr="0085105F" w:rsidRDefault="00F73D64" w:rsidP="007A0B7C">
            <w:pPr>
              <w:pStyle w:val="SLONormal"/>
              <w:numPr>
                <w:ilvl w:val="0"/>
                <w:numId w:val="35"/>
              </w:numPr>
              <w:ind w:hanging="720"/>
              <w:rPr>
                <w:b/>
                <w:bCs/>
                <w:sz w:val="22"/>
                <w:szCs w:val="22"/>
                <w:shd w:val="clear" w:color="auto" w:fill="FFFFFF"/>
              </w:rPr>
            </w:pPr>
          </w:p>
        </w:tc>
        <w:tc>
          <w:tcPr>
            <w:tcW w:w="4412" w:type="dxa"/>
          </w:tcPr>
          <w:p w14:paraId="159B8BD1" w14:textId="74C4F756" w:rsidR="00F73D64" w:rsidRPr="00DC2D2E" w:rsidRDefault="00F73D64" w:rsidP="00924F73">
            <w:pPr>
              <w:pStyle w:val="SLONormal"/>
              <w:rPr>
                <w:b/>
                <w:bCs/>
                <w:sz w:val="22"/>
                <w:szCs w:val="22"/>
                <w:lang w:val="lv-LV"/>
              </w:rPr>
            </w:pPr>
            <w:r w:rsidRPr="00DC2D2E">
              <w:rPr>
                <w:b/>
                <w:bCs/>
                <w:sz w:val="22"/>
                <w:szCs w:val="22"/>
                <w:shd w:val="clear" w:color="auto" w:fill="FFFFFF"/>
                <w:lang w:val="lv-LV"/>
              </w:rPr>
              <w:t>Personu loks, kuras var iegūt personāla opcijas</w:t>
            </w:r>
          </w:p>
        </w:tc>
        <w:tc>
          <w:tcPr>
            <w:tcW w:w="4413" w:type="dxa"/>
          </w:tcPr>
          <w:p w14:paraId="5FEAF21E" w14:textId="5872FF19" w:rsidR="00F73D64" w:rsidRPr="0085105F" w:rsidRDefault="008048AC" w:rsidP="00924F73">
            <w:pPr>
              <w:pStyle w:val="SLONormal"/>
              <w:rPr>
                <w:b/>
                <w:bCs/>
                <w:sz w:val="22"/>
                <w:szCs w:val="22"/>
                <w:shd w:val="clear" w:color="auto" w:fill="FFFFFF"/>
              </w:rPr>
            </w:pPr>
            <w:r w:rsidRPr="0085105F">
              <w:rPr>
                <w:b/>
                <w:bCs/>
                <w:sz w:val="22"/>
                <w:szCs w:val="22"/>
                <w:shd w:val="clear" w:color="auto" w:fill="FFFFFF"/>
              </w:rPr>
              <w:t>Persons who may acquire the personnel options</w:t>
            </w:r>
          </w:p>
        </w:tc>
      </w:tr>
      <w:tr w:rsidR="00F73D64" w:rsidRPr="0085105F" w14:paraId="7C215279" w14:textId="53575744" w:rsidTr="00D7701C">
        <w:tc>
          <w:tcPr>
            <w:tcW w:w="900" w:type="dxa"/>
          </w:tcPr>
          <w:p w14:paraId="7B7D146C"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22A12867" w14:textId="20062B90" w:rsidR="008C34A7" w:rsidRPr="008C34A7" w:rsidRDefault="00F73D64" w:rsidP="008C34A7">
            <w:pPr>
              <w:pStyle w:val="SLONormal"/>
              <w:rPr>
                <w:rFonts w:eastAsia="Calibri"/>
                <w:sz w:val="22"/>
                <w:szCs w:val="22"/>
                <w:lang w:val="lv-LV"/>
              </w:rPr>
            </w:pPr>
            <w:r w:rsidRPr="00DC2D2E">
              <w:rPr>
                <w:rFonts w:eastAsia="Calibri"/>
                <w:sz w:val="22"/>
                <w:szCs w:val="22"/>
                <w:lang w:val="lv-LV"/>
              </w:rPr>
              <w:t>Sabiedrības personāla opcijas ir tiesīgi iegūt tikai tie Sabiedrības esošie darbinieki</w:t>
            </w:r>
            <w:r w:rsidR="00594CC8">
              <w:rPr>
                <w:rFonts w:eastAsia="Calibri"/>
                <w:sz w:val="22"/>
                <w:szCs w:val="22"/>
                <w:lang w:val="lv-LV"/>
              </w:rPr>
              <w:t xml:space="preserve"> [</w:t>
            </w:r>
            <w:r w:rsidR="00594CC8" w:rsidRPr="00546FEE">
              <w:rPr>
                <w:rFonts w:eastAsia="Calibri"/>
                <w:sz w:val="22"/>
                <w:szCs w:val="22"/>
                <w:highlight w:val="yellow"/>
                <w:lang w:val="lv-LV"/>
              </w:rPr>
              <w:t xml:space="preserve">un </w:t>
            </w:r>
            <w:r w:rsidR="00546FEE" w:rsidRPr="00546FEE">
              <w:rPr>
                <w:rFonts w:eastAsia="Calibri"/>
                <w:sz w:val="22"/>
                <w:szCs w:val="22"/>
                <w:highlight w:val="yellow"/>
                <w:lang w:val="lv-LV"/>
              </w:rPr>
              <w:t>valdes locekļi</w:t>
            </w:r>
            <w:r w:rsidR="00594CC8">
              <w:rPr>
                <w:rFonts w:eastAsia="Calibri"/>
                <w:sz w:val="22"/>
                <w:szCs w:val="22"/>
                <w:lang w:val="lv-LV"/>
              </w:rPr>
              <w:t>]</w:t>
            </w:r>
            <w:r w:rsidRPr="00DC2D2E">
              <w:rPr>
                <w:rFonts w:eastAsia="Calibri"/>
                <w:sz w:val="22"/>
                <w:szCs w:val="22"/>
                <w:lang w:val="lv-LV"/>
              </w:rPr>
              <w:t>, kuri atbilst šajos noteikumos izvirzītajiem nosacījumiem</w:t>
            </w:r>
            <w:r w:rsidR="00761572">
              <w:rPr>
                <w:rFonts w:eastAsia="Calibri"/>
                <w:sz w:val="22"/>
                <w:szCs w:val="22"/>
                <w:lang w:val="lv-LV"/>
              </w:rPr>
              <w:t>, un ja Sabiedrības valde ir pieņēmusi attiecīgu lēmumu</w:t>
            </w:r>
            <w:r w:rsidRPr="00DC2D2E">
              <w:rPr>
                <w:rFonts w:eastAsia="Calibri"/>
                <w:sz w:val="22"/>
                <w:szCs w:val="22"/>
                <w:lang w:val="lv-LV"/>
              </w:rPr>
              <w:t xml:space="preserve">. </w:t>
            </w:r>
            <w:r w:rsidR="007F1718">
              <w:rPr>
                <w:rFonts w:eastAsia="Calibri"/>
                <w:sz w:val="22"/>
                <w:szCs w:val="22"/>
                <w:lang w:val="lv-LV"/>
              </w:rPr>
              <w:t>[</w:t>
            </w:r>
            <w:r w:rsidR="008C34A7" w:rsidRPr="007F1718">
              <w:rPr>
                <w:rFonts w:eastAsia="Calibri"/>
                <w:sz w:val="22"/>
                <w:szCs w:val="22"/>
                <w:highlight w:val="yellow"/>
                <w:lang w:val="lv-LV"/>
              </w:rPr>
              <w:t xml:space="preserve">Attiecībā uz Sabiedrības valdes locekļiem lēmumu par personāla opciju piešķiršanu pieņem Sabiedrības </w:t>
            </w:r>
            <w:r w:rsidR="00DE56D8" w:rsidRPr="007F1718">
              <w:rPr>
                <w:rFonts w:eastAsia="Calibri"/>
                <w:sz w:val="22"/>
                <w:szCs w:val="22"/>
                <w:highlight w:val="yellow"/>
                <w:lang w:val="lv-LV"/>
              </w:rPr>
              <w:t>dalībnieku sapulce</w:t>
            </w:r>
            <w:r w:rsidR="007F1718">
              <w:rPr>
                <w:rFonts w:eastAsia="Calibri"/>
                <w:sz w:val="22"/>
                <w:szCs w:val="22"/>
                <w:lang w:val="lv-LV"/>
              </w:rPr>
              <w:t>]</w:t>
            </w:r>
            <w:r w:rsidR="008C34A7" w:rsidRPr="008C34A7">
              <w:rPr>
                <w:rFonts w:eastAsia="Calibri"/>
                <w:sz w:val="22"/>
                <w:szCs w:val="22"/>
                <w:lang w:val="lv-LV"/>
              </w:rPr>
              <w:t xml:space="preserve">. </w:t>
            </w:r>
            <w:r w:rsidR="00DB0B80">
              <w:rPr>
                <w:rFonts w:eastAsia="Calibri"/>
                <w:sz w:val="22"/>
                <w:szCs w:val="22"/>
                <w:lang w:val="lv-LV"/>
              </w:rPr>
              <w:t>Taču g</w:t>
            </w:r>
            <w:r w:rsidR="008C34A7" w:rsidRPr="008C34A7">
              <w:rPr>
                <w:rFonts w:eastAsia="Calibri"/>
                <w:sz w:val="22"/>
                <w:szCs w:val="22"/>
                <w:lang w:val="lv-LV"/>
              </w:rPr>
              <w:t xml:space="preserve">an </w:t>
            </w:r>
            <w:r w:rsidR="00DB0B80">
              <w:rPr>
                <w:rFonts w:eastAsia="Calibri"/>
                <w:sz w:val="22"/>
                <w:szCs w:val="22"/>
                <w:lang w:val="lv-LV"/>
              </w:rPr>
              <w:t xml:space="preserve">Sabiedrības </w:t>
            </w:r>
            <w:r w:rsidR="008C34A7" w:rsidRPr="008C34A7">
              <w:rPr>
                <w:rFonts w:eastAsia="Calibri"/>
                <w:sz w:val="22"/>
                <w:szCs w:val="22"/>
                <w:lang w:val="lv-LV"/>
              </w:rPr>
              <w:t xml:space="preserve">valdei, </w:t>
            </w:r>
            <w:r w:rsidR="00FC3E86">
              <w:rPr>
                <w:rFonts w:eastAsia="Calibri"/>
                <w:sz w:val="22"/>
                <w:szCs w:val="22"/>
                <w:lang w:val="lv-LV"/>
              </w:rPr>
              <w:t>[</w:t>
            </w:r>
            <w:r w:rsidR="008C34A7" w:rsidRPr="00FC3E86">
              <w:rPr>
                <w:rFonts w:eastAsia="Calibri"/>
                <w:sz w:val="22"/>
                <w:szCs w:val="22"/>
                <w:highlight w:val="yellow"/>
                <w:lang w:val="lv-LV"/>
              </w:rPr>
              <w:t xml:space="preserve">gan </w:t>
            </w:r>
            <w:r w:rsidR="00DE56D8" w:rsidRPr="00FC3E86">
              <w:rPr>
                <w:rFonts w:eastAsia="Calibri"/>
                <w:sz w:val="22"/>
                <w:szCs w:val="22"/>
                <w:highlight w:val="yellow"/>
                <w:lang w:val="lv-LV"/>
              </w:rPr>
              <w:t>dalībnieku sapulcei</w:t>
            </w:r>
            <w:r w:rsidR="00FC3E86">
              <w:rPr>
                <w:rFonts w:eastAsia="Calibri"/>
                <w:sz w:val="22"/>
                <w:szCs w:val="22"/>
                <w:lang w:val="lv-LV"/>
              </w:rPr>
              <w:t>]</w:t>
            </w:r>
            <w:r w:rsidR="008C34A7" w:rsidRPr="008C34A7">
              <w:rPr>
                <w:rFonts w:eastAsia="Calibri"/>
                <w:sz w:val="22"/>
                <w:szCs w:val="22"/>
                <w:lang w:val="lv-LV"/>
              </w:rPr>
              <w:t xml:space="preserve"> ir tiesības, bet ne pienākums apstiprināt personāla opciju piešķiršanu attiecīgi Sabiedrības darbiniekiem </w:t>
            </w:r>
            <w:r w:rsidR="0040795E">
              <w:rPr>
                <w:rFonts w:eastAsia="Calibri"/>
                <w:sz w:val="22"/>
                <w:szCs w:val="22"/>
                <w:lang w:val="lv-LV"/>
              </w:rPr>
              <w:t>[</w:t>
            </w:r>
            <w:r w:rsidR="00DE56D8" w:rsidRPr="0040795E">
              <w:rPr>
                <w:rFonts w:eastAsia="Calibri"/>
                <w:sz w:val="22"/>
                <w:szCs w:val="22"/>
                <w:highlight w:val="yellow"/>
                <w:lang w:val="lv-LV"/>
              </w:rPr>
              <w:t>un</w:t>
            </w:r>
            <w:r w:rsidR="008C34A7" w:rsidRPr="0040795E">
              <w:rPr>
                <w:rFonts w:eastAsia="Calibri"/>
                <w:sz w:val="22"/>
                <w:szCs w:val="22"/>
                <w:highlight w:val="yellow"/>
                <w:lang w:val="lv-LV"/>
              </w:rPr>
              <w:t xml:space="preserve"> valdes locekļiem</w:t>
            </w:r>
            <w:r w:rsidR="0040795E">
              <w:rPr>
                <w:rFonts w:eastAsia="Calibri"/>
                <w:sz w:val="22"/>
                <w:szCs w:val="22"/>
                <w:lang w:val="lv-LV"/>
              </w:rPr>
              <w:t>]</w:t>
            </w:r>
            <w:r w:rsidR="00DE56D8">
              <w:rPr>
                <w:rFonts w:eastAsia="Calibri"/>
                <w:sz w:val="22"/>
                <w:szCs w:val="22"/>
                <w:lang w:val="lv-LV"/>
              </w:rPr>
              <w:t>,</w:t>
            </w:r>
            <w:r w:rsidR="008C34A7" w:rsidRPr="008C34A7">
              <w:rPr>
                <w:rFonts w:eastAsia="Calibri"/>
                <w:sz w:val="22"/>
                <w:szCs w:val="22"/>
                <w:lang w:val="lv-LV"/>
              </w:rPr>
              <w:t xml:space="preserve"> un šie noteikumi nekādā veidā nedod tiesības Sabiedrības darbiniekiem </w:t>
            </w:r>
            <w:r w:rsidR="0040795E">
              <w:rPr>
                <w:rFonts w:eastAsia="Calibri"/>
                <w:sz w:val="22"/>
                <w:szCs w:val="22"/>
                <w:lang w:val="lv-LV"/>
              </w:rPr>
              <w:t>[</w:t>
            </w:r>
            <w:r w:rsidR="008C34A7" w:rsidRPr="0040795E">
              <w:rPr>
                <w:rFonts w:eastAsia="Calibri"/>
                <w:sz w:val="22"/>
                <w:szCs w:val="22"/>
                <w:highlight w:val="yellow"/>
                <w:lang w:val="lv-LV"/>
              </w:rPr>
              <w:t>un valdes locekļiem</w:t>
            </w:r>
            <w:r w:rsidR="0040795E">
              <w:rPr>
                <w:rFonts w:eastAsia="Calibri"/>
                <w:sz w:val="22"/>
                <w:szCs w:val="22"/>
                <w:lang w:val="lv-LV"/>
              </w:rPr>
              <w:t>]</w:t>
            </w:r>
            <w:r w:rsidR="001E19B9">
              <w:rPr>
                <w:rFonts w:eastAsia="Calibri"/>
                <w:sz w:val="22"/>
                <w:szCs w:val="22"/>
                <w:lang w:val="lv-LV"/>
              </w:rPr>
              <w:t xml:space="preserve"> prasīt</w:t>
            </w:r>
            <w:r w:rsidR="008C34A7" w:rsidRPr="008C34A7">
              <w:rPr>
                <w:rFonts w:eastAsia="Calibri"/>
                <w:sz w:val="22"/>
                <w:szCs w:val="22"/>
                <w:lang w:val="lv-LV"/>
              </w:rPr>
              <w:t xml:space="preserve"> </w:t>
            </w:r>
            <w:r w:rsidR="00242335">
              <w:rPr>
                <w:rFonts w:eastAsia="Calibri"/>
                <w:sz w:val="22"/>
                <w:szCs w:val="22"/>
                <w:lang w:val="lv-LV"/>
              </w:rPr>
              <w:t xml:space="preserve">attiecīgi Sabiedrības </w:t>
            </w:r>
            <w:r w:rsidR="008C34A7" w:rsidRPr="008C34A7">
              <w:rPr>
                <w:rFonts w:eastAsia="Calibri"/>
                <w:sz w:val="22"/>
                <w:szCs w:val="22"/>
                <w:lang w:val="lv-LV"/>
              </w:rPr>
              <w:t xml:space="preserve">valdi </w:t>
            </w:r>
            <w:r w:rsidR="0040795E">
              <w:rPr>
                <w:rFonts w:eastAsia="Calibri"/>
                <w:sz w:val="22"/>
                <w:szCs w:val="22"/>
                <w:lang w:val="lv-LV"/>
              </w:rPr>
              <w:t>[</w:t>
            </w:r>
            <w:r w:rsidR="008C34A7" w:rsidRPr="0040795E">
              <w:rPr>
                <w:rFonts w:eastAsia="Calibri"/>
                <w:sz w:val="22"/>
                <w:szCs w:val="22"/>
                <w:highlight w:val="yellow"/>
                <w:lang w:val="lv-LV"/>
              </w:rPr>
              <w:t xml:space="preserve">un </w:t>
            </w:r>
            <w:r w:rsidR="001E19B9" w:rsidRPr="0040795E">
              <w:rPr>
                <w:rFonts w:eastAsia="Calibri"/>
                <w:sz w:val="22"/>
                <w:szCs w:val="22"/>
                <w:highlight w:val="yellow"/>
                <w:lang w:val="lv-LV"/>
              </w:rPr>
              <w:t>dalībnieku sapulci</w:t>
            </w:r>
            <w:r w:rsidR="0040795E">
              <w:rPr>
                <w:rFonts w:eastAsia="Calibri"/>
                <w:sz w:val="22"/>
                <w:szCs w:val="22"/>
                <w:lang w:val="lv-LV"/>
              </w:rPr>
              <w:t>]</w:t>
            </w:r>
            <w:r w:rsidR="008C34A7" w:rsidRPr="008C34A7">
              <w:rPr>
                <w:rFonts w:eastAsia="Calibri"/>
                <w:sz w:val="22"/>
                <w:szCs w:val="22"/>
                <w:lang w:val="lv-LV"/>
              </w:rPr>
              <w:t xml:space="preserve"> piešķirt </w:t>
            </w:r>
            <w:r w:rsidR="00BF72F3">
              <w:rPr>
                <w:rFonts w:eastAsia="Calibri"/>
                <w:sz w:val="22"/>
                <w:szCs w:val="22"/>
                <w:lang w:val="lv-LV"/>
              </w:rPr>
              <w:t xml:space="preserve">viņiem </w:t>
            </w:r>
            <w:r w:rsidR="008C34A7" w:rsidRPr="008C34A7">
              <w:rPr>
                <w:rFonts w:eastAsia="Calibri"/>
                <w:sz w:val="22"/>
                <w:szCs w:val="22"/>
                <w:lang w:val="lv-LV"/>
              </w:rPr>
              <w:t xml:space="preserve">personāla </w:t>
            </w:r>
            <w:r w:rsidR="00242335">
              <w:rPr>
                <w:rFonts w:eastAsia="Calibri"/>
                <w:sz w:val="22"/>
                <w:szCs w:val="22"/>
                <w:lang w:val="lv-LV"/>
              </w:rPr>
              <w:t>opcijas</w:t>
            </w:r>
            <w:r w:rsidR="008C34A7" w:rsidRPr="008C34A7">
              <w:rPr>
                <w:rFonts w:eastAsia="Calibri"/>
                <w:sz w:val="22"/>
                <w:szCs w:val="22"/>
                <w:lang w:val="lv-LV"/>
              </w:rPr>
              <w:t>.</w:t>
            </w:r>
          </w:p>
          <w:p w14:paraId="088547D4" w14:textId="1B97CE0A" w:rsidR="00F73D64" w:rsidRPr="00DC2D2E" w:rsidRDefault="00F73D64" w:rsidP="00924F73">
            <w:pPr>
              <w:pStyle w:val="SLONormal"/>
              <w:rPr>
                <w:b/>
                <w:bCs/>
                <w:sz w:val="22"/>
                <w:szCs w:val="22"/>
                <w:lang w:val="lv-LV"/>
              </w:rPr>
            </w:pPr>
          </w:p>
        </w:tc>
        <w:tc>
          <w:tcPr>
            <w:tcW w:w="4413" w:type="dxa"/>
          </w:tcPr>
          <w:p w14:paraId="58BBBAE5" w14:textId="34FA2047" w:rsidR="00F73D64" w:rsidRPr="0085105F" w:rsidRDefault="008048AC" w:rsidP="00924F73">
            <w:pPr>
              <w:pStyle w:val="SLONormal"/>
              <w:rPr>
                <w:rFonts w:eastAsia="Calibri"/>
                <w:sz w:val="22"/>
                <w:szCs w:val="22"/>
              </w:rPr>
            </w:pPr>
            <w:r w:rsidRPr="0085105F">
              <w:rPr>
                <w:rFonts w:eastAsia="Calibri"/>
                <w:sz w:val="22"/>
                <w:szCs w:val="22"/>
              </w:rPr>
              <w:t xml:space="preserve">The current </w:t>
            </w:r>
            <w:r w:rsidR="00CF5D93" w:rsidRPr="0085105F">
              <w:rPr>
                <w:rFonts w:eastAsia="Calibri"/>
                <w:sz w:val="22"/>
                <w:szCs w:val="22"/>
              </w:rPr>
              <w:t>employees</w:t>
            </w:r>
            <w:r w:rsidR="00661482">
              <w:rPr>
                <w:rFonts w:eastAsia="Calibri"/>
                <w:sz w:val="22"/>
                <w:szCs w:val="22"/>
              </w:rPr>
              <w:t xml:space="preserve"> </w:t>
            </w:r>
            <w:r w:rsidR="00546FEE">
              <w:rPr>
                <w:rFonts w:eastAsia="Calibri"/>
                <w:sz w:val="22"/>
                <w:szCs w:val="22"/>
              </w:rPr>
              <w:t>[</w:t>
            </w:r>
            <w:r w:rsidR="00546FEE" w:rsidRPr="00546FEE">
              <w:rPr>
                <w:rFonts w:eastAsia="Calibri"/>
                <w:sz w:val="22"/>
                <w:szCs w:val="22"/>
                <w:highlight w:val="yellow"/>
              </w:rPr>
              <w:t>and Management Board members</w:t>
            </w:r>
            <w:r w:rsidR="00546FEE">
              <w:rPr>
                <w:rFonts w:eastAsia="Calibri"/>
                <w:sz w:val="22"/>
                <w:szCs w:val="22"/>
              </w:rPr>
              <w:t xml:space="preserve">] </w:t>
            </w:r>
            <w:r w:rsidRPr="0085105F">
              <w:rPr>
                <w:rFonts w:eastAsia="Calibri"/>
                <w:sz w:val="22"/>
                <w:szCs w:val="22"/>
              </w:rPr>
              <w:t>of the Company that meet the criteria of these terms are entitled to acquire the personnel options of the Company</w:t>
            </w:r>
            <w:r w:rsidR="00BB525C">
              <w:rPr>
                <w:rFonts w:eastAsia="Calibri"/>
                <w:sz w:val="22"/>
                <w:szCs w:val="22"/>
              </w:rPr>
              <w:t>,</w:t>
            </w:r>
            <w:r w:rsidR="00BB525C" w:rsidRPr="00BF0A87">
              <w:rPr>
                <w:rFonts w:eastAsia="Calibri"/>
                <w:sz w:val="22"/>
                <w:szCs w:val="22"/>
              </w:rPr>
              <w:t xml:space="preserve"> subject to a respective resolution of the Management Board of the Company</w:t>
            </w:r>
            <w:r w:rsidRPr="0085105F">
              <w:rPr>
                <w:rFonts w:eastAsia="Calibri"/>
                <w:sz w:val="22"/>
                <w:szCs w:val="22"/>
              </w:rPr>
              <w:t>.</w:t>
            </w:r>
            <w:r w:rsidR="00127E4F" w:rsidRPr="00127E4F">
              <w:rPr>
                <w:rFonts w:eastAsia="Calibri"/>
                <w:sz w:val="22"/>
                <w:szCs w:val="22"/>
                <w:lang w:eastAsia="en-US"/>
              </w:rPr>
              <w:t xml:space="preserve"> </w:t>
            </w:r>
            <w:r w:rsidR="007F1718">
              <w:rPr>
                <w:rFonts w:eastAsia="Calibri"/>
                <w:sz w:val="22"/>
                <w:szCs w:val="22"/>
                <w:lang w:eastAsia="en-US"/>
              </w:rPr>
              <w:t>[</w:t>
            </w:r>
            <w:r w:rsidR="00127E4F" w:rsidRPr="00FC3E86">
              <w:rPr>
                <w:rFonts w:eastAsia="Calibri"/>
                <w:sz w:val="22"/>
                <w:szCs w:val="22"/>
                <w:highlight w:val="yellow"/>
              </w:rPr>
              <w:t>With respect to the Management Board members of the Company resolution on granting the personnel options is adopted by the general meeting of shareholder</w:t>
            </w:r>
            <w:r w:rsidR="001E5355" w:rsidRPr="00FC3E86">
              <w:rPr>
                <w:rFonts w:eastAsia="Calibri"/>
                <w:sz w:val="22"/>
                <w:szCs w:val="22"/>
                <w:highlight w:val="yellow"/>
              </w:rPr>
              <w:t>s</w:t>
            </w:r>
            <w:r w:rsidR="00127E4F" w:rsidRPr="00FC3E86">
              <w:rPr>
                <w:rFonts w:eastAsia="Calibri"/>
                <w:sz w:val="22"/>
                <w:szCs w:val="22"/>
                <w:highlight w:val="yellow"/>
              </w:rPr>
              <w:t xml:space="preserve"> of the Company</w:t>
            </w:r>
            <w:r w:rsidR="00FC3E86">
              <w:rPr>
                <w:rFonts w:eastAsia="Calibri"/>
                <w:sz w:val="22"/>
                <w:szCs w:val="22"/>
              </w:rPr>
              <w:t>]</w:t>
            </w:r>
            <w:r w:rsidR="00127E4F" w:rsidRPr="00127E4F">
              <w:rPr>
                <w:rFonts w:eastAsia="Calibri"/>
                <w:sz w:val="22"/>
                <w:szCs w:val="22"/>
              </w:rPr>
              <w:t xml:space="preserve">. </w:t>
            </w:r>
            <w:r w:rsidR="00BF72F3">
              <w:rPr>
                <w:rFonts w:eastAsia="Calibri"/>
                <w:sz w:val="22"/>
                <w:szCs w:val="22"/>
              </w:rPr>
              <w:t>However, b</w:t>
            </w:r>
            <w:r w:rsidR="001E5355">
              <w:rPr>
                <w:rFonts w:eastAsia="Calibri"/>
                <w:sz w:val="22"/>
                <w:szCs w:val="22"/>
              </w:rPr>
              <w:t xml:space="preserve">oth the Management Board </w:t>
            </w:r>
            <w:r w:rsidR="00FC3E86">
              <w:rPr>
                <w:rFonts w:eastAsia="Calibri"/>
                <w:sz w:val="22"/>
                <w:szCs w:val="22"/>
              </w:rPr>
              <w:t>[</w:t>
            </w:r>
            <w:r w:rsidR="001E5355" w:rsidRPr="00FC3E86">
              <w:rPr>
                <w:rFonts w:eastAsia="Calibri"/>
                <w:sz w:val="22"/>
                <w:szCs w:val="22"/>
                <w:highlight w:val="yellow"/>
              </w:rPr>
              <w:t>and t</w:t>
            </w:r>
            <w:r w:rsidR="00127E4F" w:rsidRPr="00FC3E86">
              <w:rPr>
                <w:rFonts w:eastAsia="Calibri"/>
                <w:sz w:val="22"/>
                <w:szCs w:val="22"/>
                <w:highlight w:val="yellow"/>
              </w:rPr>
              <w:t>he general meeting of shareholders</w:t>
            </w:r>
            <w:r w:rsidR="00FC3E86">
              <w:rPr>
                <w:rFonts w:eastAsia="Calibri"/>
                <w:sz w:val="22"/>
                <w:szCs w:val="22"/>
              </w:rPr>
              <w:t>]</w:t>
            </w:r>
            <w:r w:rsidR="00127E4F" w:rsidRPr="00127E4F">
              <w:rPr>
                <w:rFonts w:eastAsia="Calibri"/>
                <w:sz w:val="22"/>
                <w:szCs w:val="22"/>
              </w:rPr>
              <w:t xml:space="preserve"> </w:t>
            </w:r>
            <w:r w:rsidR="00BF72F3">
              <w:rPr>
                <w:rFonts w:eastAsia="Calibri"/>
                <w:sz w:val="22"/>
                <w:szCs w:val="22"/>
              </w:rPr>
              <w:t xml:space="preserve">of the Company </w:t>
            </w:r>
            <w:r w:rsidR="00127E4F" w:rsidRPr="00127E4F">
              <w:rPr>
                <w:rFonts w:eastAsia="Calibri"/>
                <w:sz w:val="22"/>
                <w:szCs w:val="22"/>
              </w:rPr>
              <w:t>ha</w:t>
            </w:r>
            <w:r w:rsidR="001E5355">
              <w:rPr>
                <w:rFonts w:eastAsia="Calibri"/>
                <w:sz w:val="22"/>
                <w:szCs w:val="22"/>
              </w:rPr>
              <w:t>ve</w:t>
            </w:r>
            <w:r w:rsidR="00127E4F" w:rsidRPr="00127E4F">
              <w:rPr>
                <w:rFonts w:eastAsia="Calibri"/>
                <w:sz w:val="22"/>
                <w:szCs w:val="22"/>
              </w:rPr>
              <w:t xml:space="preserve"> rights but not an obligation to approve granting of the personnel options to </w:t>
            </w:r>
            <w:r w:rsidR="001E5355">
              <w:rPr>
                <w:rFonts w:eastAsia="Calibri"/>
                <w:sz w:val="22"/>
                <w:szCs w:val="22"/>
              </w:rPr>
              <w:t xml:space="preserve">accordingly employees </w:t>
            </w:r>
            <w:r w:rsidR="00FC3E86">
              <w:rPr>
                <w:rFonts w:eastAsia="Calibri"/>
                <w:sz w:val="22"/>
                <w:szCs w:val="22"/>
              </w:rPr>
              <w:t>[</w:t>
            </w:r>
            <w:r w:rsidR="00BF72F3" w:rsidRPr="00FC3E86">
              <w:rPr>
                <w:rFonts w:eastAsia="Calibri"/>
                <w:sz w:val="22"/>
                <w:szCs w:val="22"/>
                <w:highlight w:val="yellow"/>
              </w:rPr>
              <w:t>and</w:t>
            </w:r>
            <w:r w:rsidR="001E5355" w:rsidRPr="00FC3E86">
              <w:rPr>
                <w:rFonts w:eastAsia="Calibri"/>
                <w:sz w:val="22"/>
                <w:szCs w:val="22"/>
                <w:highlight w:val="yellow"/>
              </w:rPr>
              <w:t xml:space="preserve"> </w:t>
            </w:r>
            <w:r w:rsidR="00127E4F" w:rsidRPr="00FC3E86">
              <w:rPr>
                <w:rFonts w:eastAsia="Calibri"/>
                <w:sz w:val="22"/>
                <w:szCs w:val="22"/>
                <w:highlight w:val="yellow"/>
              </w:rPr>
              <w:t>the Management Board members</w:t>
            </w:r>
            <w:r w:rsidR="00FC3E86">
              <w:rPr>
                <w:rFonts w:eastAsia="Calibri"/>
                <w:sz w:val="22"/>
                <w:szCs w:val="22"/>
              </w:rPr>
              <w:t>]</w:t>
            </w:r>
            <w:r w:rsidR="00127E4F" w:rsidRPr="00127E4F">
              <w:rPr>
                <w:rFonts w:eastAsia="Calibri"/>
                <w:sz w:val="22"/>
                <w:szCs w:val="22"/>
              </w:rPr>
              <w:t xml:space="preserve"> of the Company</w:t>
            </w:r>
            <w:r w:rsidR="007F1718">
              <w:rPr>
                <w:rFonts w:eastAsia="Calibri"/>
                <w:sz w:val="22"/>
                <w:szCs w:val="22"/>
              </w:rPr>
              <w:t>,</w:t>
            </w:r>
            <w:r w:rsidR="00127E4F" w:rsidRPr="00127E4F">
              <w:rPr>
                <w:rFonts w:eastAsia="Calibri"/>
                <w:sz w:val="22"/>
                <w:szCs w:val="22"/>
              </w:rPr>
              <w:t xml:space="preserve"> and these terms in </w:t>
            </w:r>
            <w:r w:rsidR="00F57CFE">
              <w:rPr>
                <w:rFonts w:eastAsia="Calibri"/>
                <w:sz w:val="22"/>
                <w:szCs w:val="22"/>
              </w:rPr>
              <w:t>n</w:t>
            </w:r>
            <w:r w:rsidR="00127E4F" w:rsidRPr="00127E4F">
              <w:rPr>
                <w:rFonts w:eastAsia="Calibri"/>
                <w:sz w:val="22"/>
                <w:szCs w:val="22"/>
              </w:rPr>
              <w:t xml:space="preserve">o way give right to the </w:t>
            </w:r>
            <w:r w:rsidR="00F57CFE">
              <w:rPr>
                <w:rFonts w:eastAsia="Calibri"/>
                <w:sz w:val="22"/>
                <w:szCs w:val="22"/>
              </w:rPr>
              <w:t xml:space="preserve">employees </w:t>
            </w:r>
            <w:r w:rsidR="0040795E">
              <w:rPr>
                <w:rFonts w:eastAsia="Calibri"/>
                <w:sz w:val="22"/>
                <w:szCs w:val="22"/>
              </w:rPr>
              <w:t>[</w:t>
            </w:r>
            <w:r w:rsidR="00F57CFE" w:rsidRPr="0040795E">
              <w:rPr>
                <w:rFonts w:eastAsia="Calibri"/>
                <w:sz w:val="22"/>
                <w:szCs w:val="22"/>
                <w:highlight w:val="yellow"/>
              </w:rPr>
              <w:t xml:space="preserve">and </w:t>
            </w:r>
            <w:r w:rsidR="00127E4F" w:rsidRPr="0040795E">
              <w:rPr>
                <w:rFonts w:eastAsia="Calibri"/>
                <w:sz w:val="22"/>
                <w:szCs w:val="22"/>
                <w:highlight w:val="yellow"/>
              </w:rPr>
              <w:t>Management Board member</w:t>
            </w:r>
            <w:r w:rsidR="00F57CFE" w:rsidRPr="0040795E">
              <w:rPr>
                <w:rFonts w:eastAsia="Calibri"/>
                <w:sz w:val="22"/>
                <w:szCs w:val="22"/>
                <w:highlight w:val="yellow"/>
              </w:rPr>
              <w:t>s</w:t>
            </w:r>
            <w:r w:rsidR="0040795E">
              <w:rPr>
                <w:rFonts w:eastAsia="Calibri"/>
                <w:sz w:val="22"/>
                <w:szCs w:val="22"/>
              </w:rPr>
              <w:t>]</w:t>
            </w:r>
            <w:r w:rsidR="00127E4F" w:rsidRPr="00127E4F">
              <w:rPr>
                <w:rFonts w:eastAsia="Calibri"/>
                <w:sz w:val="22"/>
                <w:szCs w:val="22"/>
              </w:rPr>
              <w:t xml:space="preserve"> of the Company to request </w:t>
            </w:r>
            <w:r w:rsidR="00F57CFE">
              <w:rPr>
                <w:rFonts w:eastAsia="Calibri"/>
                <w:sz w:val="22"/>
                <w:szCs w:val="22"/>
              </w:rPr>
              <w:t xml:space="preserve">accordingly the Management Board </w:t>
            </w:r>
            <w:r w:rsidR="0040795E">
              <w:rPr>
                <w:rFonts w:eastAsia="Calibri"/>
                <w:sz w:val="22"/>
                <w:szCs w:val="22"/>
              </w:rPr>
              <w:t>[</w:t>
            </w:r>
            <w:r w:rsidR="00F57CFE" w:rsidRPr="0040795E">
              <w:rPr>
                <w:rFonts w:eastAsia="Calibri"/>
                <w:sz w:val="22"/>
                <w:szCs w:val="22"/>
                <w:highlight w:val="yellow"/>
              </w:rPr>
              <w:t xml:space="preserve">and </w:t>
            </w:r>
            <w:r w:rsidR="00127E4F" w:rsidRPr="0040795E">
              <w:rPr>
                <w:rFonts w:eastAsia="Calibri"/>
                <w:sz w:val="22"/>
                <w:szCs w:val="22"/>
                <w:highlight w:val="yellow"/>
              </w:rPr>
              <w:t>general meeting of shareholders</w:t>
            </w:r>
            <w:r w:rsidR="0040795E">
              <w:rPr>
                <w:rFonts w:eastAsia="Calibri"/>
                <w:sz w:val="22"/>
                <w:szCs w:val="22"/>
              </w:rPr>
              <w:t>]</w:t>
            </w:r>
            <w:r w:rsidR="00127E4F" w:rsidRPr="00127E4F">
              <w:rPr>
                <w:rFonts w:eastAsia="Calibri"/>
                <w:sz w:val="22"/>
                <w:szCs w:val="22"/>
              </w:rPr>
              <w:t xml:space="preserve"> of the Company to grant the personnel options to </w:t>
            </w:r>
            <w:r w:rsidR="007F1718">
              <w:rPr>
                <w:rFonts w:eastAsia="Calibri"/>
                <w:sz w:val="22"/>
                <w:szCs w:val="22"/>
              </w:rPr>
              <w:t>them</w:t>
            </w:r>
            <w:r w:rsidR="00127E4F" w:rsidRPr="00127E4F">
              <w:rPr>
                <w:rFonts w:eastAsia="Calibri"/>
                <w:sz w:val="22"/>
                <w:szCs w:val="22"/>
              </w:rPr>
              <w:t>.</w:t>
            </w:r>
          </w:p>
        </w:tc>
      </w:tr>
      <w:tr w:rsidR="00F73D64" w:rsidRPr="0085105F" w14:paraId="52CB4B16" w14:textId="34FDD250" w:rsidTr="00D7701C">
        <w:tc>
          <w:tcPr>
            <w:tcW w:w="900" w:type="dxa"/>
          </w:tcPr>
          <w:p w14:paraId="01B8EC4D"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2565F095" w14:textId="661B9F77" w:rsidR="00F73D64" w:rsidRPr="00DC2D2E" w:rsidRDefault="00F73D64" w:rsidP="00924F73">
            <w:pPr>
              <w:pStyle w:val="SLONormal"/>
              <w:rPr>
                <w:b/>
                <w:bCs/>
                <w:sz w:val="22"/>
                <w:szCs w:val="22"/>
                <w:lang w:val="lv-LV"/>
              </w:rPr>
            </w:pPr>
            <w:r w:rsidRPr="00DC2D2E">
              <w:rPr>
                <w:rFonts w:eastAsia="Calibri"/>
                <w:sz w:val="22"/>
                <w:szCs w:val="22"/>
                <w:lang w:val="lv-LV"/>
              </w:rPr>
              <w:t>Pamatojoties uz attiecīgu Sabiedrības valdes</w:t>
            </w:r>
            <w:r w:rsidR="006A4FAE">
              <w:rPr>
                <w:rFonts w:eastAsia="Calibri"/>
                <w:sz w:val="22"/>
                <w:szCs w:val="22"/>
                <w:lang w:val="lv-LV"/>
              </w:rPr>
              <w:t xml:space="preserve"> [</w:t>
            </w:r>
            <w:r w:rsidR="006A4FAE" w:rsidRPr="006A4FAE">
              <w:rPr>
                <w:rFonts w:eastAsia="Calibri"/>
                <w:sz w:val="22"/>
                <w:szCs w:val="22"/>
                <w:highlight w:val="yellow"/>
                <w:lang w:val="lv-LV"/>
              </w:rPr>
              <w:t>un dalībnieku sapulces</w:t>
            </w:r>
            <w:r w:rsidR="006A4FAE">
              <w:rPr>
                <w:rFonts w:eastAsia="Calibri"/>
                <w:sz w:val="22"/>
                <w:szCs w:val="22"/>
                <w:lang w:val="lv-LV"/>
              </w:rPr>
              <w:t>]</w:t>
            </w:r>
            <w:r w:rsidRPr="00DC2D2E">
              <w:rPr>
                <w:rFonts w:eastAsia="Calibri"/>
                <w:sz w:val="22"/>
                <w:szCs w:val="22"/>
                <w:lang w:val="lv-LV"/>
              </w:rPr>
              <w:t xml:space="preserve"> lēmumu (skat. 5.1.</w:t>
            </w:r>
            <w:r w:rsidR="00924F73" w:rsidRPr="00DC2D2E">
              <w:rPr>
                <w:rFonts w:eastAsia="Calibri"/>
                <w:sz w:val="22"/>
                <w:szCs w:val="22"/>
                <w:lang w:val="lv-LV"/>
              </w:rPr>
              <w:t xml:space="preserve"> </w:t>
            </w:r>
            <w:r w:rsidRPr="00DC2D2E">
              <w:rPr>
                <w:rFonts w:eastAsia="Calibri"/>
                <w:sz w:val="22"/>
                <w:szCs w:val="22"/>
                <w:lang w:val="lv-LV"/>
              </w:rPr>
              <w:t>punktu) tiesības saņemt Sabiedrības personāla opcijas ir tiem Sabiedrības darbiniekiem</w:t>
            </w:r>
            <w:r w:rsidR="006A4FAE">
              <w:rPr>
                <w:rFonts w:eastAsia="Calibri"/>
                <w:sz w:val="22"/>
                <w:szCs w:val="22"/>
                <w:lang w:val="lv-LV"/>
              </w:rPr>
              <w:t xml:space="preserve"> [</w:t>
            </w:r>
            <w:r w:rsidR="006A4FAE" w:rsidRPr="006A4FAE">
              <w:rPr>
                <w:rFonts w:eastAsia="Calibri"/>
                <w:sz w:val="22"/>
                <w:szCs w:val="22"/>
                <w:highlight w:val="yellow"/>
                <w:lang w:val="lv-LV"/>
              </w:rPr>
              <w:t>un valdes locekļiem</w:t>
            </w:r>
            <w:r w:rsidR="006A4FAE">
              <w:rPr>
                <w:rFonts w:eastAsia="Calibri"/>
                <w:sz w:val="22"/>
                <w:szCs w:val="22"/>
                <w:lang w:val="lv-LV"/>
              </w:rPr>
              <w:t>]</w:t>
            </w:r>
            <w:r w:rsidRPr="00DC2D2E">
              <w:rPr>
                <w:rFonts w:eastAsia="Calibri"/>
                <w:sz w:val="22"/>
                <w:szCs w:val="22"/>
                <w:lang w:val="lv-LV"/>
              </w:rPr>
              <w:t>, kuri atbilst šādiem nosacījumiem:</w:t>
            </w:r>
          </w:p>
        </w:tc>
        <w:tc>
          <w:tcPr>
            <w:tcW w:w="4413" w:type="dxa"/>
          </w:tcPr>
          <w:p w14:paraId="087A08DA" w14:textId="2D3F4251" w:rsidR="00F73D64" w:rsidRPr="0085105F" w:rsidRDefault="00513F3F" w:rsidP="00924F73">
            <w:pPr>
              <w:pStyle w:val="SLONormal"/>
              <w:rPr>
                <w:rFonts w:eastAsia="Calibri"/>
                <w:sz w:val="22"/>
                <w:szCs w:val="22"/>
              </w:rPr>
            </w:pPr>
            <w:r w:rsidRPr="0085105F">
              <w:rPr>
                <w:rFonts w:eastAsia="Calibri"/>
                <w:sz w:val="22"/>
                <w:szCs w:val="22"/>
              </w:rPr>
              <w:t xml:space="preserve">Based on a respective decision of the Management Board </w:t>
            </w:r>
            <w:r w:rsidR="006A4FAE">
              <w:rPr>
                <w:rFonts w:eastAsia="Calibri"/>
                <w:sz w:val="22"/>
                <w:szCs w:val="22"/>
              </w:rPr>
              <w:t>[</w:t>
            </w:r>
            <w:r w:rsidR="006A4FAE" w:rsidRPr="006A4FAE">
              <w:rPr>
                <w:rFonts w:eastAsia="Calibri"/>
                <w:sz w:val="22"/>
                <w:szCs w:val="22"/>
                <w:highlight w:val="yellow"/>
              </w:rPr>
              <w:t>and the general meeting of shareholders</w:t>
            </w:r>
            <w:r w:rsidR="006A4FAE">
              <w:rPr>
                <w:rFonts w:eastAsia="Calibri"/>
                <w:sz w:val="22"/>
                <w:szCs w:val="22"/>
              </w:rPr>
              <w:t xml:space="preserve">] </w:t>
            </w:r>
            <w:r w:rsidRPr="0085105F">
              <w:rPr>
                <w:rFonts w:eastAsia="Calibri"/>
                <w:sz w:val="22"/>
                <w:szCs w:val="22"/>
              </w:rPr>
              <w:t>of the Company (</w:t>
            </w:r>
            <w:r w:rsidR="0063297F" w:rsidRPr="0085105F">
              <w:rPr>
                <w:rFonts w:eastAsia="Calibri"/>
                <w:sz w:val="22"/>
                <w:szCs w:val="22"/>
              </w:rPr>
              <w:t>please see</w:t>
            </w:r>
            <w:r w:rsidRPr="0085105F">
              <w:rPr>
                <w:rFonts w:eastAsia="Calibri"/>
                <w:sz w:val="22"/>
                <w:szCs w:val="22"/>
              </w:rPr>
              <w:t xml:space="preserve"> </w:t>
            </w:r>
            <w:r w:rsidR="0063297F" w:rsidRPr="0085105F">
              <w:rPr>
                <w:rFonts w:eastAsia="Calibri"/>
                <w:sz w:val="22"/>
                <w:szCs w:val="22"/>
              </w:rPr>
              <w:t>C</w:t>
            </w:r>
            <w:r w:rsidRPr="0085105F">
              <w:rPr>
                <w:rFonts w:eastAsia="Calibri"/>
                <w:sz w:val="22"/>
                <w:szCs w:val="22"/>
              </w:rPr>
              <w:t xml:space="preserve">lause 5.1) only the employees </w:t>
            </w:r>
            <w:r w:rsidR="00AD1CFD">
              <w:rPr>
                <w:rFonts w:eastAsia="Calibri"/>
                <w:sz w:val="22"/>
                <w:szCs w:val="22"/>
              </w:rPr>
              <w:t>[</w:t>
            </w:r>
            <w:r w:rsidR="00AD1CFD" w:rsidRPr="00AD1CFD">
              <w:rPr>
                <w:rFonts w:eastAsia="Calibri"/>
                <w:sz w:val="22"/>
                <w:szCs w:val="22"/>
                <w:highlight w:val="yellow"/>
              </w:rPr>
              <w:t>and Management Board members</w:t>
            </w:r>
            <w:r w:rsidR="00AD1CFD">
              <w:rPr>
                <w:rFonts w:eastAsia="Calibri"/>
                <w:sz w:val="22"/>
                <w:szCs w:val="22"/>
              </w:rPr>
              <w:t xml:space="preserve">] </w:t>
            </w:r>
            <w:r w:rsidRPr="0085105F">
              <w:rPr>
                <w:rFonts w:eastAsia="Calibri"/>
                <w:sz w:val="22"/>
                <w:szCs w:val="22"/>
              </w:rPr>
              <w:t xml:space="preserve">of the </w:t>
            </w:r>
            <w:r w:rsidR="003D0531" w:rsidRPr="0085105F">
              <w:rPr>
                <w:rFonts w:eastAsia="Calibri"/>
                <w:sz w:val="22"/>
                <w:szCs w:val="22"/>
              </w:rPr>
              <w:t>Company</w:t>
            </w:r>
            <w:r w:rsidRPr="0085105F">
              <w:rPr>
                <w:rFonts w:eastAsia="Calibri"/>
                <w:sz w:val="22"/>
                <w:szCs w:val="22"/>
              </w:rPr>
              <w:t xml:space="preserve"> </w:t>
            </w:r>
            <w:r w:rsidRPr="0085105F">
              <w:rPr>
                <w:rFonts w:eastAsia="Calibri"/>
                <w:sz w:val="22"/>
                <w:szCs w:val="22"/>
              </w:rPr>
              <w:lastRenderedPageBreak/>
              <w:t>that meet the below requirements ha</w:t>
            </w:r>
            <w:r w:rsidR="003D0531" w:rsidRPr="0085105F">
              <w:rPr>
                <w:rFonts w:eastAsia="Calibri"/>
                <w:sz w:val="22"/>
                <w:szCs w:val="22"/>
              </w:rPr>
              <w:t>ve</w:t>
            </w:r>
            <w:r w:rsidRPr="0085105F">
              <w:rPr>
                <w:rFonts w:eastAsia="Calibri"/>
                <w:sz w:val="22"/>
                <w:szCs w:val="22"/>
              </w:rPr>
              <w:t xml:space="preserve"> rights to acquire the personnel options of the Company</w:t>
            </w:r>
            <w:r w:rsidR="00110F1E">
              <w:rPr>
                <w:rStyle w:val="FootnoteReference"/>
                <w:rFonts w:eastAsia="Calibri"/>
                <w:sz w:val="22"/>
                <w:szCs w:val="22"/>
              </w:rPr>
              <w:footnoteReference w:id="2"/>
            </w:r>
            <w:r w:rsidRPr="0085105F">
              <w:rPr>
                <w:rFonts w:eastAsia="Calibri"/>
                <w:sz w:val="22"/>
                <w:szCs w:val="22"/>
              </w:rPr>
              <w:t>:</w:t>
            </w:r>
          </w:p>
        </w:tc>
      </w:tr>
      <w:tr w:rsidR="00F73D64" w:rsidRPr="0085105F" w14:paraId="62993025" w14:textId="4CB2591A" w:rsidTr="00D7701C">
        <w:tc>
          <w:tcPr>
            <w:tcW w:w="900" w:type="dxa"/>
          </w:tcPr>
          <w:p w14:paraId="018415A7" w14:textId="77777777" w:rsidR="00F73D64" w:rsidRPr="0085105F" w:rsidRDefault="00F73D64" w:rsidP="007A0B7C">
            <w:pPr>
              <w:pStyle w:val="SLONormal"/>
              <w:numPr>
                <w:ilvl w:val="2"/>
                <w:numId w:val="35"/>
              </w:numPr>
              <w:ind w:hanging="1080"/>
              <w:rPr>
                <w:rFonts w:eastAsia="Calibri"/>
                <w:sz w:val="22"/>
                <w:szCs w:val="22"/>
              </w:rPr>
            </w:pPr>
          </w:p>
        </w:tc>
        <w:tc>
          <w:tcPr>
            <w:tcW w:w="4412" w:type="dxa"/>
          </w:tcPr>
          <w:p w14:paraId="5C0C655B" w14:textId="73ED6398" w:rsidR="00F73D64" w:rsidRPr="00DC2D2E" w:rsidRDefault="00F73D64" w:rsidP="00A57995">
            <w:pPr>
              <w:pStyle w:val="SLONormal"/>
              <w:ind w:left="253"/>
              <w:rPr>
                <w:sz w:val="22"/>
                <w:szCs w:val="22"/>
                <w:lang w:val="lv-LV"/>
              </w:rPr>
            </w:pPr>
            <w:r w:rsidRPr="00DC2D2E">
              <w:rPr>
                <w:rFonts w:eastAsia="Calibri"/>
                <w:sz w:val="22"/>
                <w:szCs w:val="22"/>
                <w:lang w:val="lv-LV"/>
              </w:rPr>
              <w:t>darbinieks ir spēkā esošās darba tiesiskās attiecībās ar Sabiedrību</w:t>
            </w:r>
            <w:r w:rsidR="00E06A8F">
              <w:rPr>
                <w:rFonts w:eastAsia="Calibri"/>
                <w:sz w:val="22"/>
                <w:szCs w:val="22"/>
                <w:lang w:val="lv-LV"/>
              </w:rPr>
              <w:t xml:space="preserve"> [</w:t>
            </w:r>
            <w:r w:rsidR="00E06A8F" w:rsidRPr="00E06A8F">
              <w:rPr>
                <w:rFonts w:eastAsia="Calibri"/>
                <w:sz w:val="22"/>
                <w:szCs w:val="22"/>
                <w:highlight w:val="yellow"/>
                <w:lang w:val="lv-LV"/>
              </w:rPr>
              <w:t>vai persona ieņem valdes locekļa amatu Sabiedrībā</w:t>
            </w:r>
            <w:r w:rsidR="00E06A8F">
              <w:rPr>
                <w:rFonts w:eastAsia="Calibri"/>
                <w:sz w:val="22"/>
                <w:szCs w:val="22"/>
                <w:lang w:val="lv-LV"/>
              </w:rPr>
              <w:t>]</w:t>
            </w:r>
            <w:r w:rsidRPr="00DC2D2E">
              <w:rPr>
                <w:rFonts w:eastAsia="Calibri"/>
                <w:sz w:val="22"/>
                <w:szCs w:val="22"/>
                <w:lang w:val="lv-LV"/>
              </w:rPr>
              <w:t>;</w:t>
            </w:r>
          </w:p>
        </w:tc>
        <w:tc>
          <w:tcPr>
            <w:tcW w:w="4413" w:type="dxa"/>
          </w:tcPr>
          <w:p w14:paraId="71112657" w14:textId="0A595E5E" w:rsidR="00F73D64" w:rsidRPr="0085105F" w:rsidRDefault="00E06A8F" w:rsidP="006723E8">
            <w:pPr>
              <w:pStyle w:val="SLONormal"/>
              <w:rPr>
                <w:rFonts w:eastAsia="Calibri"/>
                <w:sz w:val="22"/>
                <w:szCs w:val="22"/>
              </w:rPr>
            </w:pPr>
            <w:r>
              <w:rPr>
                <w:rFonts w:eastAsia="Calibri"/>
                <w:sz w:val="22"/>
                <w:szCs w:val="22"/>
              </w:rPr>
              <w:t>an</w:t>
            </w:r>
            <w:r w:rsidR="004F57F3" w:rsidRPr="0085105F">
              <w:rPr>
                <w:rFonts w:eastAsia="Calibri"/>
                <w:sz w:val="22"/>
                <w:szCs w:val="22"/>
              </w:rPr>
              <w:t xml:space="preserve"> employee</w:t>
            </w:r>
            <w:r w:rsidR="003D0531" w:rsidRPr="0085105F">
              <w:rPr>
                <w:rFonts w:eastAsia="Calibri"/>
                <w:sz w:val="22"/>
                <w:szCs w:val="22"/>
              </w:rPr>
              <w:t xml:space="preserve"> has a valid employment relationship with the Company</w:t>
            </w:r>
            <w:r w:rsidRPr="00BF0A87">
              <w:rPr>
                <w:rFonts w:eastAsia="Calibri"/>
                <w:sz w:val="22"/>
                <w:szCs w:val="22"/>
              </w:rPr>
              <w:t xml:space="preserve"> </w:t>
            </w:r>
            <w:r>
              <w:rPr>
                <w:rFonts w:eastAsia="Calibri"/>
                <w:sz w:val="22"/>
                <w:szCs w:val="22"/>
              </w:rPr>
              <w:t>[</w:t>
            </w:r>
            <w:r w:rsidRPr="00E06A8F">
              <w:rPr>
                <w:rFonts w:eastAsia="Calibri"/>
                <w:sz w:val="22"/>
                <w:szCs w:val="22"/>
                <w:highlight w:val="yellow"/>
              </w:rPr>
              <w:t>or a person takes the Management Board member’s position in the Company</w:t>
            </w:r>
            <w:r>
              <w:rPr>
                <w:rFonts w:eastAsia="Calibri"/>
                <w:sz w:val="22"/>
                <w:szCs w:val="22"/>
              </w:rPr>
              <w:t>]</w:t>
            </w:r>
            <w:r w:rsidR="004F57F3" w:rsidRPr="0085105F">
              <w:rPr>
                <w:rFonts w:eastAsia="Calibri"/>
                <w:sz w:val="22"/>
                <w:szCs w:val="22"/>
              </w:rPr>
              <w:t>;</w:t>
            </w:r>
          </w:p>
        </w:tc>
      </w:tr>
      <w:tr w:rsidR="00F73D64" w:rsidRPr="0085105F" w14:paraId="7FD6CD2D" w14:textId="39F8C706" w:rsidTr="00D7701C">
        <w:tc>
          <w:tcPr>
            <w:tcW w:w="900" w:type="dxa"/>
          </w:tcPr>
          <w:p w14:paraId="70536F37" w14:textId="77777777" w:rsidR="00F73D64" w:rsidRPr="0085105F" w:rsidRDefault="00F73D64" w:rsidP="007A0B7C">
            <w:pPr>
              <w:pStyle w:val="SLONormal"/>
              <w:numPr>
                <w:ilvl w:val="2"/>
                <w:numId w:val="35"/>
              </w:numPr>
              <w:ind w:hanging="1080"/>
              <w:rPr>
                <w:rFonts w:eastAsia="Calibri"/>
                <w:sz w:val="22"/>
                <w:szCs w:val="22"/>
              </w:rPr>
            </w:pPr>
          </w:p>
        </w:tc>
        <w:tc>
          <w:tcPr>
            <w:tcW w:w="4412" w:type="dxa"/>
          </w:tcPr>
          <w:p w14:paraId="29D8DE59" w14:textId="27042752" w:rsidR="00F73D64" w:rsidRPr="00DC2D2E" w:rsidRDefault="00F73D64" w:rsidP="006723E8">
            <w:pPr>
              <w:pStyle w:val="SLONormal"/>
              <w:ind w:left="253"/>
              <w:rPr>
                <w:rFonts w:eastAsia="Calibri"/>
                <w:sz w:val="22"/>
                <w:szCs w:val="22"/>
                <w:lang w:val="lv-LV"/>
              </w:rPr>
            </w:pPr>
            <w:r w:rsidRPr="00DC2D2E">
              <w:rPr>
                <w:rFonts w:eastAsia="Calibri"/>
                <w:sz w:val="22"/>
                <w:szCs w:val="22"/>
                <w:lang w:val="lv-LV"/>
              </w:rPr>
              <w:t xml:space="preserve">darbinieks ir bijis darba attiecībās </w:t>
            </w:r>
            <w:r w:rsidR="00084A66">
              <w:rPr>
                <w:rFonts w:eastAsia="Calibri"/>
                <w:sz w:val="22"/>
                <w:szCs w:val="22"/>
                <w:lang w:val="lv-LV"/>
              </w:rPr>
              <w:t>[</w:t>
            </w:r>
            <w:r w:rsidR="00084A66" w:rsidRPr="00577ACB">
              <w:rPr>
                <w:rFonts w:eastAsia="Calibri"/>
                <w:sz w:val="22"/>
                <w:szCs w:val="22"/>
                <w:highlight w:val="yellow"/>
                <w:lang w:val="lv-LV"/>
              </w:rPr>
              <w:t>vai ieņēmis</w:t>
            </w:r>
            <w:r w:rsidRPr="00577ACB">
              <w:rPr>
                <w:rFonts w:eastAsia="Calibri"/>
                <w:sz w:val="22"/>
                <w:szCs w:val="22"/>
                <w:highlight w:val="yellow"/>
                <w:lang w:val="lv-LV"/>
              </w:rPr>
              <w:t xml:space="preserve"> Sabiedrības valdes </w:t>
            </w:r>
            <w:r w:rsidR="00084A66" w:rsidRPr="00577ACB">
              <w:rPr>
                <w:rFonts w:eastAsia="Calibri"/>
                <w:sz w:val="22"/>
                <w:szCs w:val="22"/>
                <w:highlight w:val="yellow"/>
                <w:lang w:val="lv-LV"/>
              </w:rPr>
              <w:t>locekļa amatu</w:t>
            </w:r>
            <w:r w:rsidR="00577ACB">
              <w:rPr>
                <w:rFonts w:eastAsia="Calibri"/>
                <w:sz w:val="22"/>
                <w:szCs w:val="22"/>
                <w:lang w:val="lv-LV"/>
              </w:rPr>
              <w:t>]</w:t>
            </w:r>
            <w:r w:rsidRPr="00DC2D2E">
              <w:rPr>
                <w:rFonts w:eastAsia="Calibri"/>
                <w:sz w:val="22"/>
                <w:szCs w:val="22"/>
                <w:lang w:val="lv-LV"/>
              </w:rPr>
              <w:t xml:space="preserve"> ar Sabiedrību vismaz</w:t>
            </w:r>
            <w:r w:rsidR="00577ACB">
              <w:rPr>
                <w:rFonts w:eastAsia="Calibri"/>
                <w:sz w:val="22"/>
                <w:szCs w:val="22"/>
                <w:lang w:val="lv-LV"/>
              </w:rPr>
              <w:t xml:space="preserve"> </w:t>
            </w:r>
            <w:r w:rsidR="00577ACB" w:rsidRPr="00577ACB">
              <w:rPr>
                <w:rFonts w:eastAsia="Calibri"/>
                <w:sz w:val="22"/>
                <w:szCs w:val="22"/>
                <w:highlight w:val="yellow"/>
                <w:lang w:val="lv-LV"/>
              </w:rPr>
              <w:t>[●]</w:t>
            </w:r>
            <w:r w:rsidRPr="00DC2D2E">
              <w:rPr>
                <w:rFonts w:eastAsia="Calibri"/>
                <w:sz w:val="22"/>
                <w:szCs w:val="22"/>
                <w:lang w:val="lv-LV"/>
              </w:rPr>
              <w:t xml:space="preserve"> kalendāros mēnešus pirms Sabiedrības personāla opciju piešķiršanas.</w:t>
            </w:r>
          </w:p>
        </w:tc>
        <w:tc>
          <w:tcPr>
            <w:tcW w:w="4413" w:type="dxa"/>
          </w:tcPr>
          <w:p w14:paraId="17F80EEB" w14:textId="62DA4B4E" w:rsidR="00F73D64" w:rsidRPr="0085105F" w:rsidRDefault="00493256" w:rsidP="006723E8">
            <w:pPr>
              <w:pStyle w:val="SLONormal"/>
              <w:rPr>
                <w:rFonts w:eastAsia="Calibri"/>
                <w:sz w:val="22"/>
                <w:szCs w:val="22"/>
              </w:rPr>
            </w:pPr>
            <w:r w:rsidRPr="0085105F">
              <w:rPr>
                <w:rFonts w:eastAsia="Calibri"/>
                <w:sz w:val="22"/>
                <w:szCs w:val="22"/>
              </w:rPr>
              <w:t>t</w:t>
            </w:r>
            <w:r w:rsidR="005D11F3" w:rsidRPr="0085105F">
              <w:rPr>
                <w:rFonts w:eastAsia="Calibri"/>
                <w:sz w:val="22"/>
                <w:szCs w:val="22"/>
              </w:rPr>
              <w:t>he</w:t>
            </w:r>
            <w:r w:rsidRPr="0085105F">
              <w:rPr>
                <w:rFonts w:eastAsia="Calibri"/>
                <w:sz w:val="22"/>
                <w:szCs w:val="22"/>
              </w:rPr>
              <w:t xml:space="preserve"> employee</w:t>
            </w:r>
            <w:r w:rsidR="005D11F3" w:rsidRPr="0085105F">
              <w:rPr>
                <w:rFonts w:eastAsia="Calibri"/>
                <w:sz w:val="22"/>
                <w:szCs w:val="22"/>
              </w:rPr>
              <w:t xml:space="preserve"> has been employed by </w:t>
            </w:r>
            <w:r w:rsidR="00D723DC">
              <w:rPr>
                <w:rFonts w:eastAsia="Calibri"/>
                <w:sz w:val="22"/>
                <w:szCs w:val="22"/>
              </w:rPr>
              <w:t>[</w:t>
            </w:r>
            <w:r w:rsidR="00D723DC" w:rsidRPr="00577ACB">
              <w:rPr>
                <w:rFonts w:eastAsia="Calibri"/>
                <w:sz w:val="22"/>
                <w:szCs w:val="22"/>
                <w:highlight w:val="yellow"/>
              </w:rPr>
              <w:t xml:space="preserve">or taken position of </w:t>
            </w:r>
            <w:r w:rsidR="00B80F94" w:rsidRPr="00577ACB">
              <w:rPr>
                <w:rFonts w:eastAsia="Calibri"/>
                <w:sz w:val="22"/>
                <w:szCs w:val="22"/>
                <w:highlight w:val="yellow"/>
              </w:rPr>
              <w:t>a</w:t>
            </w:r>
            <w:r w:rsidR="00026350" w:rsidRPr="00577ACB">
              <w:rPr>
                <w:rFonts w:eastAsia="Calibri"/>
                <w:sz w:val="22"/>
                <w:szCs w:val="22"/>
                <w:highlight w:val="yellow"/>
              </w:rPr>
              <w:t xml:space="preserve"> Company’s</w:t>
            </w:r>
            <w:r w:rsidR="005D11F3" w:rsidRPr="00577ACB">
              <w:rPr>
                <w:rFonts w:eastAsia="Calibri"/>
                <w:sz w:val="22"/>
                <w:szCs w:val="22"/>
                <w:highlight w:val="yellow"/>
              </w:rPr>
              <w:t xml:space="preserve"> </w:t>
            </w:r>
            <w:r w:rsidR="00BF3D59" w:rsidRPr="00577ACB">
              <w:rPr>
                <w:rFonts w:eastAsia="Calibri"/>
                <w:sz w:val="22"/>
                <w:szCs w:val="22"/>
                <w:highlight w:val="yellow"/>
              </w:rPr>
              <w:t>M</w:t>
            </w:r>
            <w:r w:rsidR="005D11F3" w:rsidRPr="00577ACB">
              <w:rPr>
                <w:rFonts w:eastAsia="Calibri"/>
                <w:sz w:val="22"/>
                <w:szCs w:val="22"/>
                <w:highlight w:val="yellow"/>
              </w:rPr>
              <w:t xml:space="preserve">anagement </w:t>
            </w:r>
            <w:r w:rsidR="00BF3D59" w:rsidRPr="00577ACB">
              <w:rPr>
                <w:rFonts w:eastAsia="Calibri"/>
                <w:sz w:val="22"/>
                <w:szCs w:val="22"/>
                <w:highlight w:val="yellow"/>
              </w:rPr>
              <w:t>B</w:t>
            </w:r>
            <w:r w:rsidR="005D11F3" w:rsidRPr="00577ACB">
              <w:rPr>
                <w:rFonts w:eastAsia="Calibri"/>
                <w:sz w:val="22"/>
                <w:szCs w:val="22"/>
                <w:highlight w:val="yellow"/>
              </w:rPr>
              <w:t>oard member</w:t>
            </w:r>
            <w:r w:rsidR="00084A66" w:rsidRPr="00577ACB">
              <w:rPr>
                <w:rFonts w:eastAsia="Calibri"/>
                <w:sz w:val="22"/>
                <w:szCs w:val="22"/>
                <w:highlight w:val="yellow"/>
              </w:rPr>
              <w:t xml:space="preserve"> of</w:t>
            </w:r>
            <w:r w:rsidR="00D723DC">
              <w:rPr>
                <w:rFonts w:eastAsia="Calibri"/>
                <w:sz w:val="22"/>
                <w:szCs w:val="22"/>
              </w:rPr>
              <w:t>]</w:t>
            </w:r>
            <w:r w:rsidR="005D11F3" w:rsidRPr="0085105F">
              <w:rPr>
                <w:rFonts w:eastAsia="Calibri"/>
                <w:sz w:val="22"/>
                <w:szCs w:val="22"/>
              </w:rPr>
              <w:t xml:space="preserve"> the Company at least</w:t>
            </w:r>
            <w:r w:rsidR="00084A66">
              <w:rPr>
                <w:rFonts w:eastAsia="Calibri"/>
                <w:sz w:val="22"/>
                <w:szCs w:val="22"/>
              </w:rPr>
              <w:t xml:space="preserve"> </w:t>
            </w:r>
            <w:r w:rsidR="00084A66" w:rsidRPr="00084A66">
              <w:rPr>
                <w:rFonts w:eastAsia="Calibri"/>
                <w:sz w:val="22"/>
                <w:szCs w:val="22"/>
                <w:highlight w:val="yellow"/>
              </w:rPr>
              <w:t>[●]</w:t>
            </w:r>
            <w:r w:rsidR="005D11F3" w:rsidRPr="0085105F">
              <w:rPr>
                <w:rFonts w:eastAsia="Calibri"/>
                <w:sz w:val="22"/>
                <w:szCs w:val="22"/>
              </w:rPr>
              <w:t xml:space="preserve"> calendar months before</w:t>
            </w:r>
            <w:r w:rsidR="00D81CD1" w:rsidRPr="0085105F">
              <w:rPr>
                <w:rFonts w:eastAsia="Calibri"/>
                <w:sz w:val="22"/>
                <w:szCs w:val="22"/>
              </w:rPr>
              <w:t xml:space="preserve"> the Company’s</w:t>
            </w:r>
            <w:r w:rsidR="005D11F3" w:rsidRPr="0085105F">
              <w:rPr>
                <w:rFonts w:eastAsia="Calibri"/>
                <w:sz w:val="22"/>
                <w:szCs w:val="22"/>
              </w:rPr>
              <w:t xml:space="preserve"> personnel options </w:t>
            </w:r>
            <w:r w:rsidR="00D81CD1" w:rsidRPr="0085105F">
              <w:rPr>
                <w:rFonts w:eastAsia="Calibri"/>
                <w:sz w:val="22"/>
                <w:szCs w:val="22"/>
              </w:rPr>
              <w:t>are granted</w:t>
            </w:r>
            <w:r w:rsidR="00026350" w:rsidRPr="0085105F">
              <w:rPr>
                <w:rFonts w:eastAsia="Calibri"/>
                <w:sz w:val="22"/>
                <w:szCs w:val="22"/>
              </w:rPr>
              <w:t>.</w:t>
            </w:r>
          </w:p>
        </w:tc>
      </w:tr>
      <w:tr w:rsidR="00F73D64" w:rsidRPr="0085105F" w14:paraId="47738EB1" w14:textId="226109C4" w:rsidTr="00D7701C">
        <w:tc>
          <w:tcPr>
            <w:tcW w:w="900" w:type="dxa"/>
          </w:tcPr>
          <w:p w14:paraId="33AE32D2"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6E8A372C" w14:textId="348A5B44" w:rsidR="00F73D64" w:rsidRPr="00DC2D2E" w:rsidRDefault="00447F65" w:rsidP="006723E8">
            <w:pPr>
              <w:pStyle w:val="SLONormal"/>
              <w:rPr>
                <w:rFonts w:eastAsia="Calibri"/>
                <w:sz w:val="22"/>
                <w:szCs w:val="22"/>
                <w:lang w:val="lv-LV"/>
              </w:rPr>
            </w:pPr>
            <w:bookmarkStart w:id="1" w:name="_Hlk50732628"/>
            <w:r>
              <w:rPr>
                <w:rFonts w:eastAsia="Calibri"/>
                <w:sz w:val="22"/>
                <w:szCs w:val="22"/>
                <w:lang w:val="lv-LV"/>
              </w:rPr>
              <w:t>Personai</w:t>
            </w:r>
            <w:r w:rsidR="00F73D64" w:rsidRPr="00DC2D2E">
              <w:rPr>
                <w:rFonts w:eastAsia="Calibri"/>
                <w:sz w:val="22"/>
                <w:szCs w:val="22"/>
                <w:lang w:val="lv-LV"/>
              </w:rPr>
              <w:t xml:space="preserve"> piešķirtās Sabiedrības personāla opcijas tiek anulētas, Sabiedrības valdei izdarot attiecīgu ierakstu Sabiedrības personāla opciju reģistrā</w:t>
            </w:r>
            <w:bookmarkEnd w:id="1"/>
            <w:r w:rsidR="00F73D64" w:rsidRPr="00DC2D2E">
              <w:rPr>
                <w:rFonts w:eastAsia="Calibri"/>
                <w:sz w:val="22"/>
                <w:szCs w:val="22"/>
                <w:lang w:val="lv-LV"/>
              </w:rPr>
              <w:t>, šādos gadījumos</w:t>
            </w:r>
            <w:r w:rsidR="00E25403">
              <w:rPr>
                <w:rFonts w:eastAsia="Calibri"/>
                <w:sz w:val="22"/>
                <w:szCs w:val="22"/>
                <w:lang w:val="lv-LV"/>
              </w:rPr>
              <w:t xml:space="preserve"> </w:t>
            </w:r>
            <w:r w:rsidR="00E25403" w:rsidRPr="00424F21">
              <w:rPr>
                <w:rFonts w:eastAsia="Calibri"/>
                <w:sz w:val="22"/>
                <w:szCs w:val="22"/>
                <w:lang w:val="lv-LV"/>
              </w:rPr>
              <w:t>[</w:t>
            </w:r>
            <w:r w:rsidR="00E25403" w:rsidRPr="00424F21">
              <w:rPr>
                <w:rFonts w:eastAsia="Calibri"/>
                <w:sz w:val="22"/>
                <w:szCs w:val="22"/>
                <w:highlight w:val="yellow"/>
                <w:lang w:val="lv-LV"/>
              </w:rPr>
              <w:t xml:space="preserve">(skaidrības labad attiecībā uz Sabiedrības valdes locekli attiecīgs </w:t>
            </w:r>
            <w:r w:rsidR="00424F21" w:rsidRPr="00424F21">
              <w:rPr>
                <w:rFonts w:eastAsia="Calibri"/>
                <w:sz w:val="22"/>
                <w:szCs w:val="22"/>
                <w:highlight w:val="yellow"/>
                <w:lang w:val="lv-LV"/>
              </w:rPr>
              <w:t>ieraksts personāla opciju reģistrā tiek veikt</w:t>
            </w:r>
            <w:r w:rsidR="003D67A0">
              <w:rPr>
                <w:rFonts w:eastAsia="Calibri"/>
                <w:sz w:val="22"/>
                <w:szCs w:val="22"/>
                <w:highlight w:val="yellow"/>
                <w:lang w:val="lv-LV"/>
              </w:rPr>
              <w:t>s</w:t>
            </w:r>
            <w:r w:rsidR="00424F21" w:rsidRPr="00424F21">
              <w:rPr>
                <w:rFonts w:eastAsia="Calibri"/>
                <w:sz w:val="22"/>
                <w:szCs w:val="22"/>
                <w:highlight w:val="yellow"/>
                <w:lang w:val="lv-LV"/>
              </w:rPr>
              <w:t xml:space="preserve"> pēc attiecīga dalībnieku sapulces lēmuma</w:t>
            </w:r>
            <w:r w:rsidR="00E25403" w:rsidRPr="00424F21">
              <w:rPr>
                <w:rFonts w:eastAsia="Calibri"/>
                <w:sz w:val="22"/>
                <w:szCs w:val="22"/>
                <w:highlight w:val="yellow"/>
                <w:lang w:val="lv-LV"/>
              </w:rPr>
              <w:t>)</w:t>
            </w:r>
            <w:r w:rsidR="00E25403">
              <w:rPr>
                <w:rFonts w:eastAsia="Calibri"/>
                <w:sz w:val="22"/>
                <w:szCs w:val="22"/>
                <w:lang w:val="lv-LV"/>
              </w:rPr>
              <w:t>]</w:t>
            </w:r>
            <w:r w:rsidR="00F73D64" w:rsidRPr="00DC2D2E">
              <w:rPr>
                <w:rFonts w:eastAsia="Calibri"/>
                <w:sz w:val="22"/>
                <w:szCs w:val="22"/>
                <w:lang w:val="lv-LV"/>
              </w:rPr>
              <w:t>:</w:t>
            </w:r>
          </w:p>
        </w:tc>
        <w:tc>
          <w:tcPr>
            <w:tcW w:w="4413" w:type="dxa"/>
          </w:tcPr>
          <w:p w14:paraId="7FC0671C" w14:textId="14203375" w:rsidR="00F73D64" w:rsidRPr="0085105F" w:rsidRDefault="00BB2900" w:rsidP="006723E8">
            <w:pPr>
              <w:pStyle w:val="SLONormal"/>
              <w:rPr>
                <w:b/>
                <w:bCs/>
                <w:sz w:val="22"/>
                <w:szCs w:val="22"/>
              </w:rPr>
            </w:pPr>
            <w:r w:rsidRPr="0085105F">
              <w:rPr>
                <w:bCs/>
                <w:sz w:val="22"/>
                <w:szCs w:val="22"/>
                <w:lang w:eastAsia="lv-LV"/>
              </w:rPr>
              <w:t xml:space="preserve">The Management Board annuls the personnel options granted to the </w:t>
            </w:r>
            <w:r w:rsidR="00447F65">
              <w:rPr>
                <w:bCs/>
                <w:sz w:val="22"/>
                <w:szCs w:val="22"/>
                <w:lang w:eastAsia="lv-LV"/>
              </w:rPr>
              <w:t>person</w:t>
            </w:r>
            <w:r w:rsidRPr="0085105F">
              <w:rPr>
                <w:bCs/>
                <w:sz w:val="22"/>
                <w:szCs w:val="22"/>
                <w:lang w:eastAsia="lv-LV"/>
              </w:rPr>
              <w:t xml:space="preserve"> by making a respective entry in the register of the personnel options in the following events</w:t>
            </w:r>
            <w:r w:rsidR="00447F65">
              <w:rPr>
                <w:bCs/>
                <w:sz w:val="22"/>
                <w:szCs w:val="22"/>
                <w:lang w:eastAsia="lv-LV"/>
              </w:rPr>
              <w:t xml:space="preserve"> </w:t>
            </w:r>
            <w:r w:rsidR="00447F65" w:rsidRPr="00447F65">
              <w:rPr>
                <w:bCs/>
                <w:sz w:val="22"/>
                <w:szCs w:val="22"/>
                <w:lang w:eastAsia="lv-LV"/>
              </w:rPr>
              <w:t>[</w:t>
            </w:r>
            <w:r w:rsidR="00447F65" w:rsidRPr="00447F65">
              <w:rPr>
                <w:bCs/>
                <w:sz w:val="22"/>
                <w:szCs w:val="22"/>
                <w:highlight w:val="yellow"/>
                <w:lang w:eastAsia="lv-LV"/>
              </w:rPr>
              <w:t xml:space="preserve">(for avoidance of doubt, with respect to the Management Board member of the Company the respective entry in the register of personnel options is made only after a </w:t>
            </w:r>
            <w:r w:rsidR="00E25403">
              <w:rPr>
                <w:bCs/>
                <w:sz w:val="22"/>
                <w:szCs w:val="22"/>
                <w:highlight w:val="yellow"/>
                <w:lang w:eastAsia="lv-LV"/>
              </w:rPr>
              <w:t xml:space="preserve">respective </w:t>
            </w:r>
            <w:r w:rsidR="00447F65" w:rsidRPr="00447F65">
              <w:rPr>
                <w:bCs/>
                <w:sz w:val="22"/>
                <w:szCs w:val="22"/>
                <w:highlight w:val="yellow"/>
                <w:lang w:eastAsia="lv-LV"/>
              </w:rPr>
              <w:t>decision of the general meeting of shareholders)</w:t>
            </w:r>
            <w:r w:rsidR="00447F65">
              <w:rPr>
                <w:bCs/>
                <w:sz w:val="22"/>
                <w:szCs w:val="22"/>
                <w:lang w:eastAsia="lv-LV"/>
              </w:rPr>
              <w:t>]</w:t>
            </w:r>
            <w:r w:rsidRPr="0085105F">
              <w:rPr>
                <w:bCs/>
                <w:sz w:val="22"/>
                <w:szCs w:val="22"/>
                <w:lang w:eastAsia="lv-LV"/>
              </w:rPr>
              <w:t>:</w:t>
            </w:r>
          </w:p>
        </w:tc>
      </w:tr>
      <w:tr w:rsidR="00F73D64" w:rsidRPr="0085105F" w14:paraId="2B8F9BFE" w14:textId="1340A53F" w:rsidTr="00D7701C">
        <w:tc>
          <w:tcPr>
            <w:tcW w:w="900" w:type="dxa"/>
          </w:tcPr>
          <w:p w14:paraId="09AAFF50" w14:textId="77777777" w:rsidR="00F73D64" w:rsidRPr="0085105F" w:rsidRDefault="00F73D64" w:rsidP="007A0B7C">
            <w:pPr>
              <w:pStyle w:val="SLONormal"/>
              <w:numPr>
                <w:ilvl w:val="2"/>
                <w:numId w:val="35"/>
              </w:numPr>
              <w:ind w:hanging="1080"/>
              <w:rPr>
                <w:rFonts w:eastAsia="Calibri"/>
                <w:sz w:val="22"/>
                <w:szCs w:val="22"/>
              </w:rPr>
            </w:pPr>
          </w:p>
        </w:tc>
        <w:tc>
          <w:tcPr>
            <w:tcW w:w="4412" w:type="dxa"/>
          </w:tcPr>
          <w:p w14:paraId="3735F1F2" w14:textId="78899AD5" w:rsidR="00F73D64" w:rsidRPr="00DC2D2E" w:rsidRDefault="00F73D64" w:rsidP="006723E8">
            <w:pPr>
              <w:pStyle w:val="SLONormal"/>
              <w:ind w:left="253"/>
              <w:rPr>
                <w:rFonts w:eastAsia="Calibri"/>
                <w:sz w:val="22"/>
                <w:szCs w:val="22"/>
                <w:lang w:val="lv-LV"/>
              </w:rPr>
            </w:pPr>
            <w:bookmarkStart w:id="2" w:name="_Hlk66912510"/>
            <w:r w:rsidRPr="00DC2D2E">
              <w:rPr>
                <w:rFonts w:eastAsia="Calibri"/>
                <w:sz w:val="22"/>
                <w:szCs w:val="22"/>
                <w:lang w:val="lv-LV"/>
              </w:rPr>
              <w:t>izbeidzoties darba tiesiskajām attiecībām (jebkādu iemeslu dēļ, t.sk. darbiniekam vienpusēji uzteicot darba līgumu)</w:t>
            </w:r>
            <w:bookmarkEnd w:id="2"/>
            <w:r w:rsidR="00A70A55">
              <w:rPr>
                <w:rFonts w:eastAsia="Calibri"/>
                <w:sz w:val="22"/>
                <w:szCs w:val="22"/>
                <w:lang w:val="lv-LV"/>
              </w:rPr>
              <w:t xml:space="preserve"> [</w:t>
            </w:r>
            <w:r w:rsidR="00A70A55" w:rsidRPr="00A70A55">
              <w:rPr>
                <w:rFonts w:eastAsia="Calibri"/>
                <w:sz w:val="22"/>
                <w:szCs w:val="22"/>
                <w:highlight w:val="yellow"/>
                <w:lang w:val="lv-LV"/>
              </w:rPr>
              <w:t>vai pēc valdes locekļa atsaukšanas vai atkāpšanās no amata (jebkādu iemeslu dēļ)</w:t>
            </w:r>
            <w:r w:rsidR="00A70A55">
              <w:rPr>
                <w:rFonts w:eastAsia="Calibri"/>
                <w:sz w:val="22"/>
                <w:szCs w:val="22"/>
                <w:lang w:val="lv-LV"/>
              </w:rPr>
              <w:t>]</w:t>
            </w:r>
            <w:r w:rsidRPr="00DC2D2E">
              <w:rPr>
                <w:rFonts w:eastAsia="Calibri"/>
                <w:sz w:val="22"/>
                <w:szCs w:val="22"/>
                <w:lang w:val="lv-LV"/>
              </w:rPr>
              <w:t>; vai</w:t>
            </w:r>
          </w:p>
        </w:tc>
        <w:tc>
          <w:tcPr>
            <w:tcW w:w="4413" w:type="dxa"/>
          </w:tcPr>
          <w:p w14:paraId="32100FF8" w14:textId="4BD6C345" w:rsidR="00F73D64" w:rsidRPr="0085105F" w:rsidRDefault="00BF474F" w:rsidP="0063297F">
            <w:pPr>
              <w:pStyle w:val="SLONormal"/>
              <w:ind w:left="253"/>
              <w:rPr>
                <w:rFonts w:eastAsia="Calibri"/>
                <w:sz w:val="22"/>
                <w:szCs w:val="22"/>
              </w:rPr>
            </w:pPr>
            <w:r w:rsidRPr="0085105F">
              <w:rPr>
                <w:rFonts w:eastAsia="Calibri"/>
                <w:sz w:val="22"/>
                <w:szCs w:val="22"/>
              </w:rPr>
              <w:t>upon termination of the employment relationship (on any grounds, including by terminating the employment agreement upon the employee’s notice)</w:t>
            </w:r>
            <w:r w:rsidR="003D67A0">
              <w:rPr>
                <w:rFonts w:eastAsia="Calibri"/>
                <w:sz w:val="22"/>
                <w:szCs w:val="22"/>
              </w:rPr>
              <w:t xml:space="preserve"> [</w:t>
            </w:r>
            <w:r w:rsidR="003D67A0" w:rsidRPr="003D67A0">
              <w:rPr>
                <w:bCs/>
                <w:sz w:val="22"/>
                <w:szCs w:val="22"/>
                <w:highlight w:val="yellow"/>
                <w:lang w:eastAsia="lv-LV"/>
              </w:rPr>
              <w:t>or upon revocation or resignation of the Management Board member from the position (on any grounds)</w:t>
            </w:r>
            <w:r w:rsidR="003D67A0">
              <w:rPr>
                <w:bCs/>
                <w:sz w:val="22"/>
                <w:szCs w:val="22"/>
                <w:lang w:eastAsia="lv-LV"/>
              </w:rPr>
              <w:t>]</w:t>
            </w:r>
            <w:r w:rsidRPr="0085105F">
              <w:rPr>
                <w:rFonts w:eastAsia="Calibri"/>
                <w:sz w:val="22"/>
                <w:szCs w:val="22"/>
              </w:rPr>
              <w:t>; or</w:t>
            </w:r>
          </w:p>
        </w:tc>
      </w:tr>
      <w:tr w:rsidR="00F73D64" w:rsidRPr="0085105F" w14:paraId="69819EF2" w14:textId="2D416BC5" w:rsidTr="00D7701C">
        <w:tc>
          <w:tcPr>
            <w:tcW w:w="900" w:type="dxa"/>
          </w:tcPr>
          <w:p w14:paraId="33AA87B6" w14:textId="77777777" w:rsidR="00F73D64" w:rsidRPr="0085105F" w:rsidRDefault="00F73D64" w:rsidP="007A0B7C">
            <w:pPr>
              <w:pStyle w:val="SLONormal"/>
              <w:numPr>
                <w:ilvl w:val="2"/>
                <w:numId w:val="35"/>
              </w:numPr>
              <w:ind w:hanging="1080"/>
              <w:rPr>
                <w:rFonts w:eastAsia="Calibri"/>
                <w:sz w:val="22"/>
                <w:szCs w:val="22"/>
              </w:rPr>
            </w:pPr>
          </w:p>
        </w:tc>
        <w:tc>
          <w:tcPr>
            <w:tcW w:w="4412" w:type="dxa"/>
          </w:tcPr>
          <w:p w14:paraId="3F603943" w14:textId="2A43B3B2" w:rsidR="00F73D64" w:rsidRPr="00DC2D2E" w:rsidRDefault="00F73D64" w:rsidP="006723E8">
            <w:pPr>
              <w:pStyle w:val="SLONormal"/>
              <w:ind w:left="253"/>
              <w:rPr>
                <w:rFonts w:eastAsia="Calibri"/>
                <w:sz w:val="22"/>
                <w:szCs w:val="22"/>
                <w:lang w:val="lv-LV"/>
              </w:rPr>
            </w:pPr>
            <w:bookmarkStart w:id="3" w:name="_Hlk66912597"/>
            <w:r w:rsidRPr="00DC2D2E">
              <w:rPr>
                <w:rFonts w:eastAsia="Calibri"/>
                <w:sz w:val="22"/>
                <w:szCs w:val="22"/>
                <w:lang w:val="lv-LV"/>
              </w:rPr>
              <w:t xml:space="preserve">darbinieka </w:t>
            </w:r>
            <w:r w:rsidR="00F03CC9">
              <w:rPr>
                <w:rFonts w:eastAsia="Calibri"/>
                <w:sz w:val="22"/>
                <w:szCs w:val="22"/>
                <w:lang w:val="lv-LV"/>
              </w:rPr>
              <w:t>[</w:t>
            </w:r>
            <w:r w:rsidR="00F03CC9" w:rsidRPr="00F03CC9">
              <w:rPr>
                <w:rFonts w:eastAsia="Calibri"/>
                <w:sz w:val="22"/>
                <w:szCs w:val="22"/>
                <w:highlight w:val="yellow"/>
                <w:lang w:val="lv-LV"/>
              </w:rPr>
              <w:t>vai valdes locekļa</w:t>
            </w:r>
            <w:r w:rsidR="00F03CC9">
              <w:rPr>
                <w:rFonts w:eastAsia="Calibri"/>
                <w:sz w:val="22"/>
                <w:szCs w:val="22"/>
                <w:lang w:val="lv-LV"/>
              </w:rPr>
              <w:t xml:space="preserve">] </w:t>
            </w:r>
            <w:r w:rsidRPr="00DC2D2E">
              <w:rPr>
                <w:rFonts w:eastAsia="Calibri"/>
                <w:sz w:val="22"/>
                <w:szCs w:val="22"/>
                <w:lang w:val="lv-LV"/>
              </w:rPr>
              <w:t xml:space="preserve">rīcība attiecībā pret Sabiedrību bijusi neētiska (tai skaitā, bet ne tikai: </w:t>
            </w:r>
            <w:r w:rsidR="00F03CC9">
              <w:rPr>
                <w:rFonts w:eastAsia="Calibri"/>
                <w:sz w:val="22"/>
                <w:szCs w:val="22"/>
                <w:lang w:val="lv-LV"/>
              </w:rPr>
              <w:t>persona</w:t>
            </w:r>
            <w:r w:rsidRPr="00DC2D2E">
              <w:rPr>
                <w:rFonts w:eastAsia="Calibri"/>
                <w:sz w:val="22"/>
                <w:szCs w:val="22"/>
                <w:lang w:val="lv-LV"/>
              </w:rPr>
              <w:t xml:space="preserve"> rupji pārk</w:t>
            </w:r>
            <w:r w:rsidR="00F03CC9">
              <w:rPr>
                <w:rFonts w:eastAsia="Calibri"/>
                <w:sz w:val="22"/>
                <w:szCs w:val="22"/>
                <w:lang w:val="lv-LV"/>
              </w:rPr>
              <w:t>āpusi</w:t>
            </w:r>
            <w:r w:rsidRPr="00DC2D2E">
              <w:rPr>
                <w:rFonts w:eastAsia="Calibri"/>
                <w:sz w:val="22"/>
                <w:szCs w:val="22"/>
                <w:lang w:val="lv-LV"/>
              </w:rPr>
              <w:t xml:space="preserve"> darba</w:t>
            </w:r>
            <w:r w:rsidR="00443B0B">
              <w:rPr>
                <w:rFonts w:eastAsia="Calibri"/>
                <w:sz w:val="22"/>
                <w:szCs w:val="22"/>
                <w:lang w:val="lv-LV"/>
              </w:rPr>
              <w:t xml:space="preserve"> vai cita veida</w:t>
            </w:r>
            <w:r w:rsidRPr="00DC2D2E">
              <w:rPr>
                <w:rFonts w:eastAsia="Calibri"/>
                <w:sz w:val="22"/>
                <w:szCs w:val="22"/>
                <w:lang w:val="lv-LV"/>
              </w:rPr>
              <w:t xml:space="preserve"> līgumu vai noteikto darba kārtību vai rīkoj</w:t>
            </w:r>
            <w:r w:rsidR="00F03CC9">
              <w:rPr>
                <w:rFonts w:eastAsia="Calibri"/>
                <w:sz w:val="22"/>
                <w:szCs w:val="22"/>
                <w:lang w:val="lv-LV"/>
              </w:rPr>
              <w:t>usies</w:t>
            </w:r>
            <w:r w:rsidRPr="00DC2D2E">
              <w:rPr>
                <w:rFonts w:eastAsia="Calibri"/>
                <w:sz w:val="22"/>
                <w:szCs w:val="22"/>
                <w:lang w:val="lv-LV"/>
              </w:rPr>
              <w:t xml:space="preserve"> prettiesiski, ar ļaunu nolūku vai pretēji labiem tikumiem, veicot darba vai amata pienākumus bij</w:t>
            </w:r>
            <w:r w:rsidR="00443B0B">
              <w:rPr>
                <w:rFonts w:eastAsia="Calibri"/>
                <w:sz w:val="22"/>
                <w:szCs w:val="22"/>
                <w:lang w:val="lv-LV"/>
              </w:rPr>
              <w:t>usi</w:t>
            </w:r>
            <w:r w:rsidRPr="00DC2D2E">
              <w:rPr>
                <w:rFonts w:eastAsia="Calibri"/>
                <w:sz w:val="22"/>
                <w:szCs w:val="22"/>
                <w:lang w:val="lv-LV"/>
              </w:rPr>
              <w:t xml:space="preserve"> alkohola, narkotiku vai toksiska reibuma stāvoklī, rupji pārkāp</w:t>
            </w:r>
            <w:r w:rsidR="00443B0B">
              <w:rPr>
                <w:rFonts w:eastAsia="Calibri"/>
                <w:sz w:val="22"/>
                <w:szCs w:val="22"/>
                <w:lang w:val="lv-LV"/>
              </w:rPr>
              <w:t>usi</w:t>
            </w:r>
            <w:r w:rsidRPr="00DC2D2E">
              <w:rPr>
                <w:rFonts w:eastAsia="Calibri"/>
                <w:sz w:val="22"/>
                <w:szCs w:val="22"/>
                <w:lang w:val="lv-LV"/>
              </w:rPr>
              <w:t xml:space="preserve"> Sabiedrības iekšējos noteikumus un/vai politikas (ieskaitot AML politikas, korupcijas novēršanas politikas u.c.); vai </w:t>
            </w:r>
          </w:p>
        </w:tc>
        <w:tc>
          <w:tcPr>
            <w:tcW w:w="4413" w:type="dxa"/>
          </w:tcPr>
          <w:p w14:paraId="41D033C4" w14:textId="2E7669E7" w:rsidR="00F73D64" w:rsidRPr="0085105F" w:rsidRDefault="00BF474F" w:rsidP="0063297F">
            <w:pPr>
              <w:pStyle w:val="SLONormal"/>
              <w:ind w:left="253"/>
              <w:rPr>
                <w:rFonts w:eastAsia="Calibri"/>
                <w:sz w:val="22"/>
                <w:szCs w:val="22"/>
              </w:rPr>
            </w:pPr>
            <w:r w:rsidRPr="0085105F">
              <w:rPr>
                <w:rFonts w:eastAsia="Calibri"/>
                <w:sz w:val="22"/>
                <w:szCs w:val="22"/>
              </w:rPr>
              <w:t xml:space="preserve">conduct of the employee </w:t>
            </w:r>
            <w:r w:rsidR="00F03CC9">
              <w:rPr>
                <w:rFonts w:eastAsia="Calibri"/>
                <w:sz w:val="22"/>
                <w:szCs w:val="22"/>
              </w:rPr>
              <w:t>[</w:t>
            </w:r>
            <w:r w:rsidR="00F03CC9" w:rsidRPr="00F03CC9">
              <w:rPr>
                <w:bCs/>
                <w:sz w:val="22"/>
                <w:szCs w:val="22"/>
                <w:highlight w:val="yellow"/>
                <w:lang w:eastAsia="lv-LV"/>
              </w:rPr>
              <w:t>or the Management Board member</w:t>
            </w:r>
            <w:r w:rsidR="00F03CC9">
              <w:rPr>
                <w:bCs/>
                <w:sz w:val="22"/>
                <w:szCs w:val="22"/>
                <w:lang w:eastAsia="lv-LV"/>
              </w:rPr>
              <w:t>]</w:t>
            </w:r>
            <w:r w:rsidR="00F03CC9" w:rsidRPr="0085105F">
              <w:rPr>
                <w:rFonts w:eastAsia="Calibri"/>
                <w:sz w:val="22"/>
                <w:szCs w:val="22"/>
              </w:rPr>
              <w:t xml:space="preserve"> </w:t>
            </w:r>
            <w:r w:rsidRPr="0085105F">
              <w:rPr>
                <w:rFonts w:eastAsia="Calibri"/>
                <w:sz w:val="22"/>
                <w:szCs w:val="22"/>
              </w:rPr>
              <w:t xml:space="preserve">towards the Company has been unethical (including but not limited: the </w:t>
            </w:r>
            <w:r w:rsidR="00443B0B">
              <w:rPr>
                <w:rFonts w:eastAsia="Calibri"/>
                <w:sz w:val="22"/>
                <w:szCs w:val="22"/>
              </w:rPr>
              <w:t>person</w:t>
            </w:r>
            <w:r w:rsidRPr="0085105F">
              <w:rPr>
                <w:rFonts w:eastAsia="Calibri"/>
                <w:sz w:val="22"/>
                <w:szCs w:val="22"/>
              </w:rPr>
              <w:t xml:space="preserve"> has grossly violated the employment </w:t>
            </w:r>
            <w:r w:rsidR="00443B0B">
              <w:rPr>
                <w:rFonts w:eastAsia="Calibri"/>
                <w:sz w:val="22"/>
                <w:szCs w:val="22"/>
              </w:rPr>
              <w:t xml:space="preserve">or other type </w:t>
            </w:r>
            <w:r w:rsidRPr="0085105F">
              <w:rPr>
                <w:rFonts w:eastAsia="Calibri"/>
                <w:sz w:val="22"/>
                <w:szCs w:val="22"/>
              </w:rPr>
              <w:t xml:space="preserve">contract or the work regulations, or has acted unlawfully, with </w:t>
            </w:r>
            <w:r w:rsidR="00140E22" w:rsidRPr="0085105F">
              <w:rPr>
                <w:rFonts w:eastAsia="Calibri"/>
                <w:sz w:val="22"/>
                <w:szCs w:val="22"/>
              </w:rPr>
              <w:t>malicious</w:t>
            </w:r>
            <w:r w:rsidRPr="0085105F">
              <w:rPr>
                <w:rFonts w:eastAsia="Calibri"/>
                <w:sz w:val="22"/>
                <w:szCs w:val="22"/>
              </w:rPr>
              <w:t xml:space="preserve"> intent or contrary to good virtues, has carried out his/her position or job duties under the influence of alcohol, narcotics or toxic substances, has grossly violated the Company’s internal regulations and/or policies (including the AML policies, corruption prevention policies and the like); or</w:t>
            </w:r>
          </w:p>
        </w:tc>
      </w:tr>
      <w:tr w:rsidR="00F73D64" w:rsidRPr="0085105F" w14:paraId="352CA193" w14:textId="6B5EBFD1" w:rsidTr="00D7701C">
        <w:tc>
          <w:tcPr>
            <w:tcW w:w="900" w:type="dxa"/>
          </w:tcPr>
          <w:p w14:paraId="1B6F8984" w14:textId="77777777" w:rsidR="00F73D64" w:rsidRPr="0085105F" w:rsidRDefault="00F73D64" w:rsidP="007A0B7C">
            <w:pPr>
              <w:pStyle w:val="SLONormal"/>
              <w:numPr>
                <w:ilvl w:val="2"/>
                <w:numId w:val="35"/>
              </w:numPr>
              <w:ind w:hanging="1080"/>
              <w:rPr>
                <w:rFonts w:eastAsia="Calibri"/>
                <w:sz w:val="22"/>
                <w:szCs w:val="22"/>
              </w:rPr>
            </w:pPr>
          </w:p>
        </w:tc>
        <w:tc>
          <w:tcPr>
            <w:tcW w:w="4412" w:type="dxa"/>
          </w:tcPr>
          <w:p w14:paraId="2CBBA16D" w14:textId="2151A223" w:rsidR="00F73D64" w:rsidRPr="00DC2D2E" w:rsidRDefault="00F73D64" w:rsidP="006723E8">
            <w:pPr>
              <w:pStyle w:val="SLONormal"/>
              <w:ind w:left="253"/>
              <w:rPr>
                <w:rFonts w:eastAsia="Calibri"/>
                <w:sz w:val="22"/>
                <w:szCs w:val="22"/>
                <w:lang w:val="lv-LV"/>
              </w:rPr>
            </w:pPr>
            <w:r w:rsidRPr="00DC2D2E">
              <w:rPr>
                <w:rFonts w:eastAsia="Calibri"/>
                <w:sz w:val="22"/>
                <w:szCs w:val="22"/>
                <w:lang w:val="lv-LV"/>
              </w:rPr>
              <w:t xml:space="preserve">Sabiedrības darbinieks </w:t>
            </w:r>
            <w:r w:rsidR="00911B25">
              <w:rPr>
                <w:rFonts w:eastAsia="Calibri"/>
                <w:sz w:val="22"/>
                <w:szCs w:val="22"/>
                <w:lang w:val="lv-LV"/>
              </w:rPr>
              <w:t>[</w:t>
            </w:r>
            <w:r w:rsidR="00911B25" w:rsidRPr="00911B25">
              <w:rPr>
                <w:rFonts w:eastAsia="Calibri"/>
                <w:sz w:val="22"/>
                <w:szCs w:val="22"/>
                <w:highlight w:val="yellow"/>
                <w:lang w:val="lv-LV"/>
              </w:rPr>
              <w:t>vai valdes loceklis</w:t>
            </w:r>
            <w:r w:rsidR="00911B25">
              <w:rPr>
                <w:rFonts w:eastAsia="Calibri"/>
                <w:sz w:val="22"/>
                <w:szCs w:val="22"/>
                <w:lang w:val="lv-LV"/>
              </w:rPr>
              <w:t xml:space="preserve">] </w:t>
            </w:r>
            <w:r w:rsidRPr="00DC2D2E">
              <w:rPr>
                <w:rFonts w:eastAsia="Calibri"/>
                <w:sz w:val="22"/>
                <w:szCs w:val="22"/>
                <w:lang w:val="lv-LV"/>
              </w:rPr>
              <w:t>ir nodarījis būtiskus zaudējumus Sabiedrībai, tai skaitā Sabiedrības reputācijai.</w:t>
            </w:r>
          </w:p>
        </w:tc>
        <w:tc>
          <w:tcPr>
            <w:tcW w:w="4413" w:type="dxa"/>
          </w:tcPr>
          <w:p w14:paraId="2CF1980F" w14:textId="55F6BC9A" w:rsidR="00F73D64" w:rsidRPr="0085105F" w:rsidRDefault="004A1FC6" w:rsidP="003F5608">
            <w:pPr>
              <w:pStyle w:val="SLONormal"/>
              <w:ind w:left="237"/>
              <w:rPr>
                <w:bCs/>
                <w:sz w:val="22"/>
                <w:szCs w:val="22"/>
                <w:lang w:eastAsia="lv-LV"/>
              </w:rPr>
            </w:pPr>
            <w:r w:rsidRPr="0085105F">
              <w:rPr>
                <w:bCs/>
                <w:sz w:val="22"/>
                <w:szCs w:val="22"/>
                <w:lang w:eastAsia="lv-LV"/>
              </w:rPr>
              <w:t>t</w:t>
            </w:r>
            <w:r w:rsidR="005630B8" w:rsidRPr="0085105F">
              <w:rPr>
                <w:bCs/>
                <w:sz w:val="22"/>
                <w:szCs w:val="22"/>
                <w:lang w:eastAsia="lv-LV"/>
              </w:rPr>
              <w:t xml:space="preserve">he employee </w:t>
            </w:r>
            <w:r w:rsidR="00911B25">
              <w:rPr>
                <w:bCs/>
                <w:sz w:val="22"/>
                <w:szCs w:val="22"/>
                <w:lang w:eastAsia="lv-LV"/>
              </w:rPr>
              <w:t>[</w:t>
            </w:r>
            <w:r w:rsidR="00911B25" w:rsidRPr="00911B25">
              <w:rPr>
                <w:bCs/>
                <w:sz w:val="22"/>
                <w:szCs w:val="22"/>
                <w:highlight w:val="yellow"/>
                <w:lang w:eastAsia="lv-LV"/>
              </w:rPr>
              <w:t>or the Management Board member</w:t>
            </w:r>
            <w:r w:rsidR="00911B25">
              <w:rPr>
                <w:bCs/>
                <w:sz w:val="22"/>
                <w:szCs w:val="22"/>
                <w:lang w:eastAsia="lv-LV"/>
              </w:rPr>
              <w:t xml:space="preserve">] </w:t>
            </w:r>
            <w:r w:rsidR="005630B8" w:rsidRPr="0085105F">
              <w:rPr>
                <w:bCs/>
                <w:sz w:val="22"/>
                <w:szCs w:val="22"/>
                <w:lang w:eastAsia="lv-LV"/>
              </w:rPr>
              <w:t>has caused material loss to the Company</w:t>
            </w:r>
            <w:r w:rsidR="00D253B0" w:rsidRPr="0085105F">
              <w:rPr>
                <w:bCs/>
                <w:sz w:val="22"/>
                <w:szCs w:val="22"/>
                <w:lang w:eastAsia="lv-LV"/>
              </w:rPr>
              <w:t xml:space="preserve">, </w:t>
            </w:r>
            <w:r w:rsidR="005630B8" w:rsidRPr="0085105F">
              <w:rPr>
                <w:bCs/>
                <w:sz w:val="22"/>
                <w:szCs w:val="22"/>
                <w:lang w:eastAsia="lv-LV"/>
              </w:rPr>
              <w:t>including</w:t>
            </w:r>
            <w:r w:rsidRPr="0085105F">
              <w:rPr>
                <w:bCs/>
                <w:sz w:val="22"/>
                <w:szCs w:val="22"/>
                <w:lang w:eastAsia="lv-LV"/>
              </w:rPr>
              <w:t xml:space="preserve"> to</w:t>
            </w:r>
            <w:r w:rsidR="005630B8" w:rsidRPr="0085105F">
              <w:rPr>
                <w:bCs/>
                <w:sz w:val="22"/>
                <w:szCs w:val="22"/>
                <w:lang w:eastAsia="lv-LV"/>
              </w:rPr>
              <w:t xml:space="preserve"> the reputation of the Company</w:t>
            </w:r>
            <w:r w:rsidR="00D253B0" w:rsidRPr="0085105F">
              <w:rPr>
                <w:bCs/>
                <w:sz w:val="22"/>
                <w:szCs w:val="22"/>
                <w:lang w:eastAsia="lv-LV"/>
              </w:rPr>
              <w:t>.</w:t>
            </w:r>
          </w:p>
        </w:tc>
      </w:tr>
      <w:tr w:rsidR="009D69E4" w:rsidRPr="0085105F" w14:paraId="72C48AC3" w14:textId="77777777" w:rsidTr="00D7701C">
        <w:tc>
          <w:tcPr>
            <w:tcW w:w="900" w:type="dxa"/>
          </w:tcPr>
          <w:p w14:paraId="3E6BB432" w14:textId="77777777" w:rsidR="009D69E4" w:rsidRPr="0085105F" w:rsidRDefault="009D69E4" w:rsidP="007A0B7C">
            <w:pPr>
              <w:pStyle w:val="SLONormal"/>
              <w:numPr>
                <w:ilvl w:val="2"/>
                <w:numId w:val="35"/>
              </w:numPr>
              <w:ind w:hanging="1080"/>
              <w:rPr>
                <w:rFonts w:eastAsia="Calibri"/>
                <w:sz w:val="22"/>
                <w:szCs w:val="22"/>
              </w:rPr>
            </w:pPr>
          </w:p>
        </w:tc>
        <w:tc>
          <w:tcPr>
            <w:tcW w:w="4412" w:type="dxa"/>
          </w:tcPr>
          <w:p w14:paraId="6DC6F7FF" w14:textId="42A7081A" w:rsidR="00EF7D49" w:rsidRPr="00EF7D49" w:rsidRDefault="00EF7D49" w:rsidP="00EF7D49">
            <w:pPr>
              <w:pStyle w:val="SLONormal"/>
              <w:ind w:left="253"/>
              <w:rPr>
                <w:rFonts w:eastAsia="Calibri"/>
                <w:sz w:val="22"/>
                <w:szCs w:val="22"/>
                <w:lang w:val="lv-LV"/>
              </w:rPr>
            </w:pPr>
            <w:r>
              <w:rPr>
                <w:rFonts w:eastAsia="Calibri"/>
                <w:sz w:val="22"/>
                <w:szCs w:val="22"/>
                <w:lang w:val="lv-LV"/>
              </w:rPr>
              <w:t xml:space="preserve">Sabiedrības </w:t>
            </w:r>
            <w:r w:rsidRPr="00EF7D49">
              <w:rPr>
                <w:rFonts w:eastAsia="Calibri"/>
                <w:sz w:val="22"/>
                <w:szCs w:val="22"/>
                <w:lang w:val="lv-LV"/>
              </w:rPr>
              <w:t>darbinieks [</w:t>
            </w:r>
            <w:r w:rsidRPr="00EF7D49">
              <w:rPr>
                <w:rFonts w:eastAsia="Calibri"/>
                <w:sz w:val="22"/>
                <w:szCs w:val="22"/>
                <w:highlight w:val="yellow"/>
                <w:lang w:val="lv-LV"/>
              </w:rPr>
              <w:t>vai valdes loceklis</w:t>
            </w:r>
            <w:r w:rsidRPr="00EF7D49">
              <w:rPr>
                <w:rFonts w:eastAsia="Calibri"/>
                <w:sz w:val="22"/>
                <w:szCs w:val="22"/>
                <w:lang w:val="lv-LV"/>
              </w:rPr>
              <w:t xml:space="preserve">] ir izdarījis būtisku šo personāla opciju noteikumu pārkāpumu un nav novērsis pārkāpumu </w:t>
            </w:r>
            <w:r w:rsidR="00CB7621">
              <w:rPr>
                <w:rFonts w:eastAsia="Calibri"/>
                <w:sz w:val="22"/>
                <w:szCs w:val="22"/>
                <w:lang w:val="lv-LV"/>
              </w:rPr>
              <w:t>14</w:t>
            </w:r>
            <w:r w:rsidRPr="00EF7D49">
              <w:rPr>
                <w:rFonts w:eastAsia="Calibri"/>
                <w:sz w:val="22"/>
                <w:szCs w:val="22"/>
                <w:lang w:val="lv-LV"/>
              </w:rPr>
              <w:t xml:space="preserve"> (</w:t>
            </w:r>
            <w:r w:rsidR="00CB7621">
              <w:rPr>
                <w:rFonts w:eastAsia="Calibri"/>
                <w:sz w:val="22"/>
                <w:szCs w:val="22"/>
                <w:lang w:val="lv-LV"/>
              </w:rPr>
              <w:t>četrpadsmit</w:t>
            </w:r>
            <w:r w:rsidRPr="00EF7D49">
              <w:rPr>
                <w:rFonts w:eastAsia="Calibri"/>
                <w:sz w:val="22"/>
                <w:szCs w:val="22"/>
                <w:lang w:val="lv-LV"/>
              </w:rPr>
              <w:t>) dienu laikā no Sabiedrības brīdinājuma vēstules saņemšanas dienas.</w:t>
            </w:r>
          </w:p>
          <w:p w14:paraId="44ECB256" w14:textId="77777777" w:rsidR="009D69E4" w:rsidRPr="00DC2D2E" w:rsidRDefault="009D69E4" w:rsidP="006723E8">
            <w:pPr>
              <w:pStyle w:val="SLONormal"/>
              <w:ind w:left="253"/>
              <w:rPr>
                <w:rFonts w:eastAsia="Calibri"/>
                <w:sz w:val="22"/>
                <w:szCs w:val="22"/>
                <w:lang w:val="lv-LV"/>
              </w:rPr>
            </w:pPr>
          </w:p>
        </w:tc>
        <w:tc>
          <w:tcPr>
            <w:tcW w:w="4413" w:type="dxa"/>
          </w:tcPr>
          <w:p w14:paraId="478274B8" w14:textId="2A98E6B7" w:rsidR="009D69E4" w:rsidRPr="0085105F" w:rsidRDefault="005C5E55" w:rsidP="003F5608">
            <w:pPr>
              <w:pStyle w:val="SLONormal"/>
              <w:ind w:left="237"/>
              <w:rPr>
                <w:bCs/>
                <w:sz w:val="22"/>
                <w:szCs w:val="22"/>
                <w:lang w:eastAsia="lv-LV"/>
              </w:rPr>
            </w:pPr>
            <w:r w:rsidRPr="005C5E55">
              <w:rPr>
                <w:sz w:val="22"/>
                <w:szCs w:val="22"/>
                <w:lang w:eastAsia="en-US"/>
              </w:rPr>
              <w:t xml:space="preserve">the </w:t>
            </w:r>
            <w:r w:rsidR="003F5608">
              <w:rPr>
                <w:sz w:val="22"/>
                <w:szCs w:val="22"/>
                <w:lang w:eastAsia="en-US"/>
              </w:rPr>
              <w:t>employee [</w:t>
            </w:r>
            <w:r w:rsidR="003F5608" w:rsidRPr="003F5608">
              <w:rPr>
                <w:sz w:val="22"/>
                <w:szCs w:val="22"/>
                <w:highlight w:val="yellow"/>
                <w:lang w:eastAsia="en-US"/>
              </w:rPr>
              <w:t>or the Management Board member</w:t>
            </w:r>
            <w:r w:rsidR="003F5608">
              <w:rPr>
                <w:sz w:val="22"/>
                <w:szCs w:val="22"/>
                <w:lang w:eastAsia="en-US"/>
              </w:rPr>
              <w:t>]</w:t>
            </w:r>
            <w:r w:rsidRPr="005C5E55">
              <w:rPr>
                <w:sz w:val="22"/>
                <w:szCs w:val="22"/>
                <w:lang w:eastAsia="en-US"/>
              </w:rPr>
              <w:t xml:space="preserve"> </w:t>
            </w:r>
            <w:r w:rsidR="00CB7621">
              <w:rPr>
                <w:sz w:val="22"/>
                <w:szCs w:val="22"/>
                <w:lang w:eastAsia="en-US"/>
              </w:rPr>
              <w:t xml:space="preserve">of the Company </w:t>
            </w:r>
            <w:r w:rsidRPr="005C5E55">
              <w:rPr>
                <w:sz w:val="22"/>
                <w:szCs w:val="22"/>
                <w:lang w:eastAsia="en-US"/>
              </w:rPr>
              <w:t>has committed a material breach of the</w:t>
            </w:r>
            <w:r w:rsidR="003F5608">
              <w:rPr>
                <w:sz w:val="22"/>
                <w:szCs w:val="22"/>
                <w:lang w:eastAsia="en-US"/>
              </w:rPr>
              <w:t>se</w:t>
            </w:r>
            <w:r w:rsidRPr="005C5E55">
              <w:rPr>
                <w:sz w:val="22"/>
                <w:szCs w:val="22"/>
                <w:lang w:eastAsia="en-US"/>
              </w:rPr>
              <w:t xml:space="preserve"> </w:t>
            </w:r>
            <w:r w:rsidR="003F5608">
              <w:rPr>
                <w:sz w:val="22"/>
                <w:szCs w:val="22"/>
                <w:lang w:eastAsia="en-US"/>
              </w:rPr>
              <w:t xml:space="preserve">personnel option </w:t>
            </w:r>
            <w:r w:rsidRPr="005C5E55">
              <w:rPr>
                <w:sz w:val="22"/>
                <w:szCs w:val="22"/>
                <w:lang w:eastAsia="en-US"/>
              </w:rPr>
              <w:t xml:space="preserve">terms and has not remedied the breach within </w:t>
            </w:r>
            <w:r w:rsidR="00CB7621">
              <w:rPr>
                <w:sz w:val="22"/>
                <w:szCs w:val="22"/>
                <w:lang w:eastAsia="en-US"/>
              </w:rPr>
              <w:t>14</w:t>
            </w:r>
            <w:r w:rsidRPr="005C5E55">
              <w:rPr>
                <w:sz w:val="22"/>
                <w:szCs w:val="22"/>
                <w:lang w:eastAsia="en-US"/>
              </w:rPr>
              <w:t xml:space="preserve"> (</w:t>
            </w:r>
            <w:r w:rsidR="00CB7621">
              <w:rPr>
                <w:sz w:val="22"/>
                <w:szCs w:val="22"/>
                <w:lang w:eastAsia="en-US"/>
              </w:rPr>
              <w:t>fourteen</w:t>
            </w:r>
            <w:r w:rsidRPr="005C5E55">
              <w:rPr>
                <w:sz w:val="22"/>
                <w:szCs w:val="22"/>
                <w:lang w:eastAsia="en-US"/>
              </w:rPr>
              <w:t>) days from the date of receipt of the Company's warning letter</w:t>
            </w:r>
            <w:r w:rsidR="003F5608">
              <w:rPr>
                <w:sz w:val="22"/>
                <w:szCs w:val="22"/>
                <w:lang w:eastAsia="en-US"/>
              </w:rPr>
              <w:t>.</w:t>
            </w:r>
          </w:p>
        </w:tc>
      </w:tr>
      <w:tr w:rsidR="00F73D64" w:rsidRPr="0085105F" w14:paraId="72E4A6AA" w14:textId="4B6336EA" w:rsidTr="00D7701C">
        <w:tc>
          <w:tcPr>
            <w:tcW w:w="900" w:type="dxa"/>
          </w:tcPr>
          <w:p w14:paraId="63CF1784"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71DC0218" w14:textId="79C6E151" w:rsidR="00BE267E" w:rsidRPr="00BE267E" w:rsidRDefault="00F73D64" w:rsidP="00BE267E">
            <w:pPr>
              <w:pStyle w:val="SLONormal"/>
              <w:rPr>
                <w:sz w:val="22"/>
                <w:szCs w:val="22"/>
                <w:lang w:val="lv-LV"/>
              </w:rPr>
            </w:pPr>
            <w:bookmarkStart w:id="4" w:name="_Hlk66912842"/>
            <w:bookmarkEnd w:id="3"/>
            <w:r w:rsidRPr="00DC2D2E">
              <w:rPr>
                <w:sz w:val="22"/>
                <w:szCs w:val="22"/>
                <w:lang w:val="lv-LV"/>
              </w:rPr>
              <w:t>Sabiedrības valde ar savu lēmumu ir tiesīga konstatēt Sabiedrības darbinieka pārkāpumu (4.3.2. un 4.3.3. punktos minētie gadījumi) un pieņemt lēmumu par piešķirto Sabiedrības personāla opciju anulēšanu</w:t>
            </w:r>
            <w:bookmarkEnd w:id="4"/>
            <w:r w:rsidRPr="00DC2D2E">
              <w:rPr>
                <w:sz w:val="22"/>
                <w:szCs w:val="22"/>
                <w:lang w:val="lv-LV"/>
              </w:rPr>
              <w:t>.</w:t>
            </w:r>
            <w:r w:rsidR="00BE267E">
              <w:rPr>
                <w:sz w:val="22"/>
                <w:szCs w:val="22"/>
                <w:lang w:val="lv-LV"/>
              </w:rPr>
              <w:t xml:space="preserve"> [</w:t>
            </w:r>
            <w:r w:rsidR="00BE267E" w:rsidRPr="00BE267E">
              <w:rPr>
                <w:sz w:val="22"/>
                <w:szCs w:val="22"/>
                <w:highlight w:val="yellow"/>
                <w:lang w:val="lv-LV"/>
              </w:rPr>
              <w:t xml:space="preserve">Lai novērstu šaubas, Sabiedrības valdes locekļa pārkāpums var tikt konstatēts ar attiecīgu Sabiedrības dalībnieku sapulces lēmumu par </w:t>
            </w:r>
            <w:r w:rsidR="00703508">
              <w:rPr>
                <w:sz w:val="22"/>
                <w:szCs w:val="22"/>
                <w:highlight w:val="yellow"/>
                <w:lang w:val="lv-LV"/>
              </w:rPr>
              <w:t xml:space="preserve">pārkāpumu un </w:t>
            </w:r>
            <w:r w:rsidR="00BE267E" w:rsidRPr="00BE267E">
              <w:rPr>
                <w:sz w:val="22"/>
                <w:szCs w:val="22"/>
                <w:highlight w:val="yellow"/>
                <w:lang w:val="lv-LV"/>
              </w:rPr>
              <w:t>Sabiedrības piešķirto personāla opciju anulēšanu.</w:t>
            </w:r>
            <w:r w:rsidR="00BE267E">
              <w:rPr>
                <w:sz w:val="22"/>
                <w:szCs w:val="22"/>
                <w:lang w:val="lv-LV"/>
              </w:rPr>
              <w:t>]</w:t>
            </w:r>
          </w:p>
          <w:p w14:paraId="0C3F491D" w14:textId="20493673" w:rsidR="00F73D64" w:rsidRPr="00DC2D2E" w:rsidRDefault="00F73D64" w:rsidP="002D569E">
            <w:pPr>
              <w:pStyle w:val="SLONormal"/>
              <w:rPr>
                <w:sz w:val="22"/>
                <w:szCs w:val="22"/>
                <w:lang w:val="lv-LV"/>
              </w:rPr>
            </w:pPr>
          </w:p>
        </w:tc>
        <w:tc>
          <w:tcPr>
            <w:tcW w:w="4413" w:type="dxa"/>
          </w:tcPr>
          <w:p w14:paraId="383E8314" w14:textId="24DDE547" w:rsidR="00F73D64" w:rsidRPr="0085105F" w:rsidRDefault="00D253B0" w:rsidP="002D569E">
            <w:pPr>
              <w:pStyle w:val="SLONormal"/>
              <w:rPr>
                <w:sz w:val="22"/>
                <w:szCs w:val="22"/>
              </w:rPr>
            </w:pPr>
            <w:r w:rsidRPr="0085105F">
              <w:rPr>
                <w:sz w:val="22"/>
                <w:szCs w:val="22"/>
              </w:rPr>
              <w:t>By a resolution, the Management Board of the Company is entitled to establish the breach by the employee of the Company (events mentioned in Clauses 4.3.2 and 4.3.3) and to resolve on annulment of the granted personnel options of the Company.</w:t>
            </w:r>
            <w:r w:rsidR="00760072">
              <w:rPr>
                <w:sz w:val="22"/>
                <w:szCs w:val="22"/>
              </w:rPr>
              <w:t xml:space="preserve"> </w:t>
            </w:r>
            <w:r w:rsidR="00BE267E">
              <w:rPr>
                <w:sz w:val="22"/>
                <w:szCs w:val="22"/>
              </w:rPr>
              <w:t>[</w:t>
            </w:r>
            <w:r w:rsidR="00760072" w:rsidRPr="00BE267E">
              <w:rPr>
                <w:sz w:val="22"/>
                <w:szCs w:val="22"/>
                <w:highlight w:val="yellow"/>
              </w:rPr>
              <w:t xml:space="preserve">For avoidance of doubt, the breach by the Management Board member of the Company can be established by a respective resolution </w:t>
            </w:r>
            <w:r w:rsidR="00694CAA" w:rsidRPr="00BE267E">
              <w:rPr>
                <w:sz w:val="22"/>
                <w:szCs w:val="22"/>
                <w:highlight w:val="yellow"/>
              </w:rPr>
              <w:t xml:space="preserve">on </w:t>
            </w:r>
            <w:r w:rsidR="00703508">
              <w:rPr>
                <w:sz w:val="22"/>
                <w:szCs w:val="22"/>
                <w:highlight w:val="yellow"/>
              </w:rPr>
              <w:t xml:space="preserve">the breach and </w:t>
            </w:r>
            <w:r w:rsidR="00694CAA" w:rsidRPr="00BE267E">
              <w:rPr>
                <w:sz w:val="22"/>
                <w:szCs w:val="22"/>
                <w:highlight w:val="yellow"/>
              </w:rPr>
              <w:t xml:space="preserve">annulment of the granted personnel options of the Company </w:t>
            </w:r>
            <w:r w:rsidR="00E84515" w:rsidRPr="00BE267E">
              <w:rPr>
                <w:sz w:val="22"/>
                <w:szCs w:val="22"/>
                <w:highlight w:val="yellow"/>
              </w:rPr>
              <w:t>by</w:t>
            </w:r>
            <w:r w:rsidR="00760072" w:rsidRPr="00BE267E">
              <w:rPr>
                <w:sz w:val="22"/>
                <w:szCs w:val="22"/>
                <w:highlight w:val="yellow"/>
              </w:rPr>
              <w:t xml:space="preserve"> the general meeting of shareholders of the Company</w:t>
            </w:r>
            <w:r w:rsidR="00694CAA" w:rsidRPr="00BE267E">
              <w:rPr>
                <w:sz w:val="22"/>
                <w:szCs w:val="22"/>
                <w:highlight w:val="yellow"/>
              </w:rPr>
              <w:t>.</w:t>
            </w:r>
            <w:r w:rsidR="00BE267E">
              <w:rPr>
                <w:sz w:val="22"/>
                <w:szCs w:val="22"/>
              </w:rPr>
              <w:t>]</w:t>
            </w:r>
          </w:p>
        </w:tc>
      </w:tr>
      <w:tr w:rsidR="00F73D64" w:rsidRPr="0085105F" w14:paraId="370072AE" w14:textId="4336503A" w:rsidTr="00D7701C">
        <w:tc>
          <w:tcPr>
            <w:tcW w:w="900" w:type="dxa"/>
          </w:tcPr>
          <w:p w14:paraId="7E5A13D7" w14:textId="77777777" w:rsidR="00F73D64" w:rsidRPr="0085105F" w:rsidRDefault="00F73D64" w:rsidP="007A0B7C">
            <w:pPr>
              <w:pStyle w:val="SLONormal"/>
              <w:numPr>
                <w:ilvl w:val="0"/>
                <w:numId w:val="35"/>
              </w:numPr>
              <w:ind w:hanging="720"/>
              <w:rPr>
                <w:b/>
                <w:bCs/>
                <w:sz w:val="22"/>
                <w:szCs w:val="22"/>
                <w:shd w:val="clear" w:color="auto" w:fill="FFFFFF"/>
              </w:rPr>
            </w:pPr>
          </w:p>
        </w:tc>
        <w:tc>
          <w:tcPr>
            <w:tcW w:w="4412" w:type="dxa"/>
          </w:tcPr>
          <w:p w14:paraId="0890D322" w14:textId="2690069A" w:rsidR="00F73D64" w:rsidRPr="00DC2D2E" w:rsidRDefault="00F73D64" w:rsidP="002D569E">
            <w:pPr>
              <w:pStyle w:val="SLONormal"/>
              <w:rPr>
                <w:b/>
                <w:bCs/>
                <w:sz w:val="22"/>
                <w:szCs w:val="22"/>
                <w:lang w:val="lv-LV"/>
              </w:rPr>
            </w:pPr>
            <w:r w:rsidRPr="00DC2D2E">
              <w:rPr>
                <w:b/>
                <w:bCs/>
                <w:sz w:val="22"/>
                <w:szCs w:val="22"/>
                <w:shd w:val="clear" w:color="auto" w:fill="FFFFFF"/>
                <w:lang w:val="lv-LV"/>
              </w:rPr>
              <w:t>Personāla opciju piešķiršanas un nodošanas kārtība</w:t>
            </w:r>
          </w:p>
        </w:tc>
        <w:tc>
          <w:tcPr>
            <w:tcW w:w="4413" w:type="dxa"/>
          </w:tcPr>
          <w:p w14:paraId="15B08F73" w14:textId="111A6677" w:rsidR="00F73D64" w:rsidRPr="0085105F" w:rsidRDefault="00B51882" w:rsidP="002D569E">
            <w:pPr>
              <w:pStyle w:val="SLONormal"/>
              <w:rPr>
                <w:b/>
                <w:bCs/>
                <w:sz w:val="22"/>
                <w:szCs w:val="22"/>
                <w:shd w:val="clear" w:color="auto" w:fill="FFFFFF"/>
              </w:rPr>
            </w:pPr>
            <w:r w:rsidRPr="0085105F">
              <w:rPr>
                <w:b/>
                <w:bCs/>
                <w:sz w:val="22"/>
                <w:szCs w:val="22"/>
                <w:shd w:val="clear" w:color="auto" w:fill="FFFFFF"/>
              </w:rPr>
              <w:t>Procedure for granting and transferring the personnel options</w:t>
            </w:r>
          </w:p>
        </w:tc>
      </w:tr>
      <w:tr w:rsidR="00F73D64" w:rsidRPr="0085105F" w14:paraId="4D94658C" w14:textId="317BE21B" w:rsidTr="00D7701C">
        <w:tc>
          <w:tcPr>
            <w:tcW w:w="900" w:type="dxa"/>
          </w:tcPr>
          <w:p w14:paraId="0FE6EA48"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273C40F3" w14:textId="2122CFB4" w:rsidR="00F73D64" w:rsidRPr="00DC2D2E" w:rsidRDefault="00F73D64" w:rsidP="002D569E">
            <w:pPr>
              <w:pStyle w:val="SLONormal"/>
              <w:rPr>
                <w:b/>
                <w:bCs/>
                <w:sz w:val="22"/>
                <w:szCs w:val="22"/>
                <w:lang w:val="lv-LV"/>
              </w:rPr>
            </w:pPr>
            <w:r w:rsidRPr="00DC2D2E">
              <w:rPr>
                <w:rFonts w:eastAsia="Calibri"/>
                <w:sz w:val="22"/>
                <w:szCs w:val="22"/>
                <w:lang w:val="lv-LV"/>
              </w:rPr>
              <w:t>Sabiedrības valde ar savu lēmumu ir tiesīga piešķirt Sabiedrības darbiniekam personāla opcijas</w:t>
            </w:r>
            <w:r w:rsidR="002D5A91">
              <w:rPr>
                <w:rFonts w:eastAsia="Calibri"/>
                <w:sz w:val="22"/>
                <w:szCs w:val="22"/>
                <w:lang w:val="lv-LV"/>
              </w:rPr>
              <w:t>. [</w:t>
            </w:r>
            <w:r w:rsidR="002D5A91" w:rsidRPr="008852D7">
              <w:rPr>
                <w:rFonts w:eastAsia="Calibri"/>
                <w:sz w:val="22"/>
                <w:szCs w:val="22"/>
                <w:highlight w:val="yellow"/>
                <w:lang w:val="lv-LV"/>
              </w:rPr>
              <w:t xml:space="preserve">Attiecībā uz Sabiedrības valdes locekļiem lēmumu par Sabiedrības opciju piešķiršanu pieņem </w:t>
            </w:r>
            <w:r w:rsidR="008852D7" w:rsidRPr="008852D7">
              <w:rPr>
                <w:rFonts w:eastAsia="Calibri"/>
                <w:sz w:val="22"/>
                <w:szCs w:val="22"/>
                <w:highlight w:val="yellow"/>
                <w:lang w:val="lv-LV"/>
              </w:rPr>
              <w:t>Sabiedrības dalībnieku sapulce.</w:t>
            </w:r>
            <w:r w:rsidR="002D5A91">
              <w:rPr>
                <w:rFonts w:eastAsia="Calibri"/>
                <w:sz w:val="22"/>
                <w:szCs w:val="22"/>
                <w:lang w:val="lv-LV"/>
              </w:rPr>
              <w:t>]</w:t>
            </w:r>
            <w:r w:rsidRPr="00DC2D2E">
              <w:rPr>
                <w:rFonts w:eastAsia="Calibri"/>
                <w:sz w:val="22"/>
                <w:szCs w:val="22"/>
                <w:lang w:val="lv-LV"/>
              </w:rPr>
              <w:t xml:space="preserve"> </w:t>
            </w:r>
            <w:r w:rsidR="008852D7">
              <w:rPr>
                <w:rFonts w:eastAsia="Calibri"/>
                <w:sz w:val="22"/>
                <w:szCs w:val="22"/>
                <w:lang w:val="lv-LV"/>
              </w:rPr>
              <w:t>A</w:t>
            </w:r>
            <w:r w:rsidRPr="00DC2D2E">
              <w:rPr>
                <w:rFonts w:eastAsia="Calibri"/>
                <w:sz w:val="22"/>
                <w:szCs w:val="22"/>
                <w:lang w:val="lv-LV"/>
              </w:rPr>
              <w:t xml:space="preserve">pmainot </w:t>
            </w:r>
            <w:r w:rsidR="00F320F3">
              <w:rPr>
                <w:rFonts w:eastAsia="Calibri"/>
                <w:sz w:val="22"/>
                <w:szCs w:val="22"/>
                <w:lang w:val="lv-LV"/>
              </w:rPr>
              <w:t xml:space="preserve">personāla opcijas </w:t>
            </w:r>
            <w:r w:rsidRPr="00DC2D2E">
              <w:rPr>
                <w:rFonts w:eastAsia="Calibri"/>
                <w:sz w:val="22"/>
                <w:szCs w:val="22"/>
                <w:lang w:val="lv-LV"/>
              </w:rPr>
              <w:t xml:space="preserve">pret Sabiedrības daļām, katrs Sabiedrības personāla opciju turētājs saņemtu tādu Sabiedrības daļu skaitu, kas atbilst </w:t>
            </w:r>
            <w:r w:rsidR="00F320F3">
              <w:rPr>
                <w:rFonts w:eastAsia="Calibri"/>
                <w:sz w:val="22"/>
                <w:szCs w:val="22"/>
                <w:lang w:val="lv-LV"/>
              </w:rPr>
              <w:t>attiecīgajam darbiniekam [</w:t>
            </w:r>
            <w:r w:rsidR="00F320F3" w:rsidRPr="00F320F3">
              <w:rPr>
                <w:rFonts w:eastAsia="Calibri"/>
                <w:sz w:val="22"/>
                <w:szCs w:val="22"/>
                <w:highlight w:val="yellow"/>
                <w:lang w:val="lv-LV"/>
              </w:rPr>
              <w:t>vai valdes loceklim</w:t>
            </w:r>
            <w:r w:rsidR="00F320F3">
              <w:rPr>
                <w:rFonts w:eastAsia="Calibri"/>
                <w:sz w:val="22"/>
                <w:szCs w:val="22"/>
                <w:lang w:val="lv-LV"/>
              </w:rPr>
              <w:t>]</w:t>
            </w:r>
            <w:r w:rsidRPr="00DC2D2E">
              <w:rPr>
                <w:rFonts w:eastAsia="Calibri"/>
                <w:sz w:val="22"/>
                <w:szCs w:val="22"/>
                <w:lang w:val="lv-LV"/>
              </w:rPr>
              <w:t xml:space="preserve"> piešķirto personāla opciju skaitam, atbilstoši šajos noteikumos izvirzītajiem nosacījumiem.</w:t>
            </w:r>
          </w:p>
        </w:tc>
        <w:tc>
          <w:tcPr>
            <w:tcW w:w="4413" w:type="dxa"/>
          </w:tcPr>
          <w:p w14:paraId="789DE98A" w14:textId="0C33FD98" w:rsidR="00F73D64" w:rsidRPr="0085105F" w:rsidRDefault="00B51882" w:rsidP="00D23374">
            <w:pPr>
              <w:pStyle w:val="SLONormal"/>
              <w:rPr>
                <w:rFonts w:eastAsia="Calibri"/>
                <w:sz w:val="22"/>
                <w:szCs w:val="22"/>
              </w:rPr>
            </w:pPr>
            <w:r w:rsidRPr="0085105F">
              <w:rPr>
                <w:rFonts w:eastAsia="Calibri"/>
                <w:sz w:val="22"/>
                <w:szCs w:val="22"/>
              </w:rPr>
              <w:t>By a resolution, the</w:t>
            </w:r>
            <w:r w:rsidR="00DC3B7C" w:rsidRPr="0085105F">
              <w:rPr>
                <w:rFonts w:eastAsia="Calibri"/>
                <w:sz w:val="22"/>
                <w:szCs w:val="22"/>
              </w:rPr>
              <w:t xml:space="preserve"> Company’s</w:t>
            </w:r>
            <w:r w:rsidRPr="0085105F">
              <w:rPr>
                <w:rFonts w:eastAsia="Calibri"/>
                <w:sz w:val="22"/>
                <w:szCs w:val="22"/>
              </w:rPr>
              <w:t xml:space="preserve"> Management Board is entitled to grant the </w:t>
            </w:r>
            <w:r w:rsidR="006139DE" w:rsidRPr="0085105F">
              <w:rPr>
                <w:rFonts w:eastAsia="Calibri"/>
                <w:sz w:val="22"/>
                <w:szCs w:val="22"/>
              </w:rPr>
              <w:t xml:space="preserve">employee the personnel </w:t>
            </w:r>
            <w:r w:rsidRPr="0085105F">
              <w:rPr>
                <w:rFonts w:eastAsia="Calibri"/>
                <w:sz w:val="22"/>
                <w:szCs w:val="22"/>
              </w:rPr>
              <w:t>options of the Company</w:t>
            </w:r>
            <w:r w:rsidR="00B365DD">
              <w:rPr>
                <w:rFonts w:eastAsia="Calibri"/>
                <w:sz w:val="22"/>
                <w:szCs w:val="22"/>
              </w:rPr>
              <w:t>. [</w:t>
            </w:r>
            <w:r w:rsidR="00B365DD" w:rsidRPr="00B365DD">
              <w:rPr>
                <w:rFonts w:eastAsia="Calibri"/>
                <w:sz w:val="22"/>
                <w:szCs w:val="22"/>
                <w:highlight w:val="yellow"/>
              </w:rPr>
              <w:t>With respect to the Management Board members of the Company</w:t>
            </w:r>
            <w:r w:rsidR="00B365DD">
              <w:rPr>
                <w:rFonts w:eastAsia="Calibri"/>
                <w:sz w:val="22"/>
                <w:szCs w:val="22"/>
                <w:highlight w:val="yellow"/>
              </w:rPr>
              <w:t>,</w:t>
            </w:r>
            <w:r w:rsidR="00B365DD" w:rsidRPr="00B365DD">
              <w:rPr>
                <w:rFonts w:eastAsia="Calibri"/>
                <w:sz w:val="22"/>
                <w:szCs w:val="22"/>
                <w:highlight w:val="yellow"/>
              </w:rPr>
              <w:t xml:space="preserve"> the resolution on granting the personnel options of the Company is taken by the general meeting of shareholders of the Company.</w:t>
            </w:r>
            <w:r w:rsidR="00B365DD">
              <w:rPr>
                <w:rFonts w:eastAsia="Calibri"/>
                <w:sz w:val="22"/>
                <w:szCs w:val="22"/>
              </w:rPr>
              <w:t>]</w:t>
            </w:r>
            <w:r w:rsidR="00B365DD" w:rsidRPr="00B365DD">
              <w:rPr>
                <w:rFonts w:eastAsia="Calibri"/>
                <w:sz w:val="22"/>
                <w:szCs w:val="22"/>
              </w:rPr>
              <w:t xml:space="preserve"> </w:t>
            </w:r>
            <w:r w:rsidR="006139DE" w:rsidRPr="0085105F">
              <w:rPr>
                <w:rFonts w:eastAsia="Calibri"/>
                <w:sz w:val="22"/>
                <w:szCs w:val="22"/>
              </w:rPr>
              <w:t xml:space="preserve"> </w:t>
            </w:r>
            <w:r w:rsidR="00B365DD">
              <w:rPr>
                <w:rFonts w:eastAsia="Calibri"/>
                <w:sz w:val="22"/>
                <w:szCs w:val="22"/>
              </w:rPr>
              <w:t>By</w:t>
            </w:r>
            <w:r w:rsidRPr="0085105F">
              <w:rPr>
                <w:rFonts w:eastAsia="Calibri"/>
                <w:sz w:val="22"/>
                <w:szCs w:val="22"/>
              </w:rPr>
              <w:t xml:space="preserve"> exchang</w:t>
            </w:r>
            <w:r w:rsidR="00B365DD">
              <w:rPr>
                <w:rFonts w:eastAsia="Calibri"/>
                <w:sz w:val="22"/>
                <w:szCs w:val="22"/>
              </w:rPr>
              <w:t>ing the personnel options</w:t>
            </w:r>
            <w:r w:rsidRPr="0085105F">
              <w:rPr>
                <w:rFonts w:eastAsia="Calibri"/>
                <w:sz w:val="22"/>
                <w:szCs w:val="22"/>
              </w:rPr>
              <w:t xml:space="preserve"> for the shares of the Company</w:t>
            </w:r>
            <w:r w:rsidR="002D5A91">
              <w:rPr>
                <w:rFonts w:eastAsia="Calibri"/>
                <w:sz w:val="22"/>
                <w:szCs w:val="22"/>
              </w:rPr>
              <w:t>,</w:t>
            </w:r>
            <w:r w:rsidRPr="0085105F">
              <w:rPr>
                <w:rFonts w:eastAsia="Calibri"/>
                <w:sz w:val="22"/>
                <w:szCs w:val="22"/>
              </w:rPr>
              <w:t xml:space="preserve"> each holder of the personnel options of the Company would receive the number of the Company’s shares that corresponds to the number of the personnel options granted to the particular employee </w:t>
            </w:r>
            <w:r w:rsidR="002D5A91">
              <w:rPr>
                <w:rFonts w:eastAsia="Calibri"/>
                <w:sz w:val="22"/>
                <w:szCs w:val="22"/>
              </w:rPr>
              <w:t>[</w:t>
            </w:r>
            <w:r w:rsidR="002D5A91" w:rsidRPr="002D5A91">
              <w:rPr>
                <w:rFonts w:eastAsia="Calibri"/>
                <w:sz w:val="22"/>
                <w:szCs w:val="22"/>
                <w:highlight w:val="yellow"/>
              </w:rPr>
              <w:t>or the Management Board member</w:t>
            </w:r>
            <w:r w:rsidR="002D5A91">
              <w:rPr>
                <w:rFonts w:eastAsia="Calibri"/>
                <w:sz w:val="22"/>
                <w:szCs w:val="22"/>
              </w:rPr>
              <w:t xml:space="preserve">] </w:t>
            </w:r>
            <w:r w:rsidRPr="0085105F">
              <w:rPr>
                <w:rFonts w:eastAsia="Calibri"/>
                <w:sz w:val="22"/>
                <w:szCs w:val="22"/>
              </w:rPr>
              <w:t>in accordance with the conditions set in these terms.</w:t>
            </w:r>
          </w:p>
        </w:tc>
      </w:tr>
      <w:tr w:rsidR="00F73D64" w:rsidRPr="0085105F" w14:paraId="4D23AB0A" w14:textId="5D155B20" w:rsidTr="00D7701C">
        <w:tc>
          <w:tcPr>
            <w:tcW w:w="900" w:type="dxa"/>
          </w:tcPr>
          <w:p w14:paraId="0019AFB0"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51087956" w14:textId="1BCA210C" w:rsidR="00F73D64" w:rsidRPr="00DC2D2E" w:rsidRDefault="00F73D64" w:rsidP="00D23374">
            <w:pPr>
              <w:pStyle w:val="SLONormal"/>
              <w:rPr>
                <w:b/>
                <w:bCs/>
                <w:sz w:val="22"/>
                <w:szCs w:val="22"/>
                <w:lang w:val="lv-LV"/>
              </w:rPr>
            </w:pPr>
            <w:r w:rsidRPr="00DC2D2E">
              <w:rPr>
                <w:rFonts w:eastAsia="Calibri"/>
                <w:sz w:val="22"/>
                <w:szCs w:val="22"/>
                <w:lang w:val="lv-LV"/>
              </w:rPr>
              <w:t xml:space="preserve">3 (trīs) darba dienu laikā no valdes </w:t>
            </w:r>
            <w:r w:rsidR="00411322">
              <w:rPr>
                <w:rFonts w:eastAsia="Calibri"/>
                <w:sz w:val="22"/>
                <w:szCs w:val="22"/>
                <w:lang w:val="lv-LV"/>
              </w:rPr>
              <w:t>[</w:t>
            </w:r>
            <w:r w:rsidR="00411322" w:rsidRPr="00411322">
              <w:rPr>
                <w:rFonts w:eastAsia="Calibri"/>
                <w:sz w:val="22"/>
                <w:szCs w:val="22"/>
                <w:highlight w:val="yellow"/>
                <w:lang w:val="lv-LV"/>
              </w:rPr>
              <w:t>vai dalībnieku sapulces</w:t>
            </w:r>
            <w:r w:rsidR="00411322">
              <w:rPr>
                <w:rFonts w:eastAsia="Calibri"/>
                <w:sz w:val="22"/>
                <w:szCs w:val="22"/>
                <w:lang w:val="lv-LV"/>
              </w:rPr>
              <w:t xml:space="preserve">] </w:t>
            </w:r>
            <w:r w:rsidRPr="00DC2D2E">
              <w:rPr>
                <w:rFonts w:eastAsia="Calibri"/>
                <w:sz w:val="22"/>
                <w:szCs w:val="22"/>
                <w:lang w:val="lv-LV"/>
              </w:rPr>
              <w:t>lēmuma pieņemšanas: (1) Sabiedrības valdei ir pienākums ierakstīt ziņas par personāla opciju turētāju Sabiedrības personāla opciju turētāju reģistrā un (2) Sabiedrības valde nodrošina, ka darbinieks</w:t>
            </w:r>
            <w:r w:rsidR="00411322">
              <w:rPr>
                <w:rFonts w:eastAsia="Calibri"/>
                <w:sz w:val="22"/>
                <w:szCs w:val="22"/>
                <w:lang w:val="lv-LV"/>
              </w:rPr>
              <w:t xml:space="preserve"> [</w:t>
            </w:r>
            <w:r w:rsidR="00411322" w:rsidRPr="00411322">
              <w:rPr>
                <w:rFonts w:eastAsia="Calibri"/>
                <w:sz w:val="22"/>
                <w:szCs w:val="22"/>
                <w:highlight w:val="yellow"/>
                <w:lang w:val="lv-LV"/>
              </w:rPr>
              <w:t>vai valdes loceklis</w:t>
            </w:r>
            <w:r w:rsidR="00411322">
              <w:rPr>
                <w:rFonts w:eastAsia="Calibri"/>
                <w:sz w:val="22"/>
                <w:szCs w:val="22"/>
                <w:lang w:val="lv-LV"/>
              </w:rPr>
              <w:t>]</w:t>
            </w:r>
            <w:r w:rsidRPr="00DC2D2E">
              <w:rPr>
                <w:rFonts w:eastAsia="Calibri"/>
                <w:sz w:val="22"/>
                <w:szCs w:val="22"/>
                <w:lang w:val="lv-LV"/>
              </w:rPr>
              <w:t xml:space="preserve">, kuram ir piešķirtas personāla opcijas, </w:t>
            </w:r>
            <w:r w:rsidR="00ED268E" w:rsidRPr="00DC2D2E">
              <w:rPr>
                <w:rFonts w:eastAsia="Calibri"/>
                <w:sz w:val="22"/>
                <w:szCs w:val="22"/>
                <w:lang w:val="lv-LV"/>
              </w:rPr>
              <w:t>pievienojas</w:t>
            </w:r>
            <w:r w:rsidR="00BF5A22" w:rsidRPr="00DC2D2E">
              <w:rPr>
                <w:rFonts w:eastAsia="Calibri"/>
                <w:sz w:val="22"/>
                <w:szCs w:val="22"/>
                <w:lang w:val="lv-LV"/>
              </w:rPr>
              <w:t xml:space="preserve"> </w:t>
            </w:r>
            <w:r w:rsidR="00570208">
              <w:rPr>
                <w:rFonts w:eastAsia="Calibri"/>
                <w:sz w:val="22"/>
                <w:szCs w:val="22"/>
                <w:lang w:val="lv-LV"/>
              </w:rPr>
              <w:t>d</w:t>
            </w:r>
            <w:r w:rsidR="00BF5A22" w:rsidRPr="00DC2D2E">
              <w:rPr>
                <w:rFonts w:eastAsia="Calibri"/>
                <w:sz w:val="22"/>
                <w:szCs w:val="22"/>
                <w:lang w:val="lv-LV"/>
              </w:rPr>
              <w:t>alībnieku līgum</w:t>
            </w:r>
            <w:r w:rsidR="00ED268E" w:rsidRPr="00DC2D2E">
              <w:rPr>
                <w:rFonts w:eastAsia="Calibri"/>
                <w:sz w:val="22"/>
                <w:szCs w:val="22"/>
                <w:lang w:val="lv-LV"/>
              </w:rPr>
              <w:t>am</w:t>
            </w:r>
            <w:r w:rsidR="00BF5A22" w:rsidRPr="00DC2D2E">
              <w:rPr>
                <w:rFonts w:eastAsia="Calibri"/>
                <w:sz w:val="22"/>
                <w:szCs w:val="22"/>
                <w:lang w:val="lv-LV"/>
              </w:rPr>
              <w:t xml:space="preserve">, kas noslēgts starp </w:t>
            </w:r>
            <w:r w:rsidR="0045253B" w:rsidRPr="00DC2D2E">
              <w:rPr>
                <w:rFonts w:eastAsia="Calibri"/>
                <w:sz w:val="22"/>
                <w:szCs w:val="22"/>
                <w:lang w:val="lv-LV"/>
              </w:rPr>
              <w:t>Sabiedrības</w:t>
            </w:r>
            <w:r w:rsidR="00BF5A22" w:rsidRPr="00DC2D2E">
              <w:rPr>
                <w:rFonts w:eastAsia="Calibri"/>
                <w:sz w:val="22"/>
                <w:szCs w:val="22"/>
                <w:lang w:val="lv-LV"/>
              </w:rPr>
              <w:t xml:space="preserve"> dalībniekiem</w:t>
            </w:r>
            <w:r w:rsidRPr="00DC2D2E">
              <w:rPr>
                <w:sz w:val="22"/>
                <w:szCs w:val="22"/>
                <w:shd w:val="clear" w:color="auto" w:fill="FFFFFF"/>
                <w:lang w:val="lv-LV"/>
              </w:rPr>
              <w:t xml:space="preserve"> (“</w:t>
            </w:r>
            <w:r w:rsidRPr="00DC2D2E">
              <w:rPr>
                <w:b/>
                <w:bCs/>
                <w:sz w:val="22"/>
                <w:szCs w:val="22"/>
                <w:shd w:val="clear" w:color="auto" w:fill="FFFFFF"/>
                <w:lang w:val="lv-LV"/>
              </w:rPr>
              <w:t>Dalībnieku līgums</w:t>
            </w:r>
            <w:r w:rsidRPr="00DC2D2E">
              <w:rPr>
                <w:sz w:val="22"/>
                <w:szCs w:val="22"/>
                <w:shd w:val="clear" w:color="auto" w:fill="FFFFFF"/>
                <w:lang w:val="lv-LV"/>
              </w:rPr>
              <w:t>”).</w:t>
            </w:r>
          </w:p>
        </w:tc>
        <w:tc>
          <w:tcPr>
            <w:tcW w:w="4413" w:type="dxa"/>
          </w:tcPr>
          <w:p w14:paraId="1755CE8B" w14:textId="7A0CB16C" w:rsidR="00F73D64" w:rsidRPr="0085105F" w:rsidRDefault="00DC3B7C" w:rsidP="00D23374">
            <w:pPr>
              <w:pStyle w:val="SLONormal"/>
              <w:rPr>
                <w:rFonts w:eastAsia="Calibri"/>
                <w:sz w:val="22"/>
                <w:szCs w:val="22"/>
              </w:rPr>
            </w:pPr>
            <w:r w:rsidRPr="0085105F">
              <w:rPr>
                <w:rFonts w:eastAsia="Calibri"/>
                <w:sz w:val="22"/>
                <w:szCs w:val="22"/>
              </w:rPr>
              <w:t xml:space="preserve">Within 3 (three) business days as of the </w:t>
            </w:r>
            <w:r w:rsidR="009A07CE" w:rsidRPr="0085105F">
              <w:rPr>
                <w:rFonts w:eastAsia="Calibri"/>
                <w:sz w:val="22"/>
                <w:szCs w:val="22"/>
              </w:rPr>
              <w:t>resolution</w:t>
            </w:r>
            <w:r w:rsidRPr="0085105F">
              <w:rPr>
                <w:rFonts w:eastAsia="Calibri"/>
                <w:sz w:val="22"/>
                <w:szCs w:val="22"/>
              </w:rPr>
              <w:t xml:space="preserve"> </w:t>
            </w:r>
            <w:r w:rsidR="00EF128C" w:rsidRPr="0085105F">
              <w:rPr>
                <w:rFonts w:eastAsia="Calibri"/>
                <w:sz w:val="22"/>
                <w:szCs w:val="22"/>
              </w:rPr>
              <w:t>by</w:t>
            </w:r>
            <w:r w:rsidRPr="0085105F">
              <w:rPr>
                <w:rFonts w:eastAsia="Calibri"/>
                <w:sz w:val="22"/>
                <w:szCs w:val="22"/>
              </w:rPr>
              <w:t xml:space="preserve"> the </w:t>
            </w:r>
            <w:r w:rsidR="00045423" w:rsidRPr="0085105F">
              <w:rPr>
                <w:rFonts w:eastAsia="Calibri"/>
                <w:sz w:val="22"/>
                <w:szCs w:val="22"/>
              </w:rPr>
              <w:t>M</w:t>
            </w:r>
            <w:r w:rsidRPr="0085105F">
              <w:rPr>
                <w:rFonts w:eastAsia="Calibri"/>
                <w:sz w:val="22"/>
                <w:szCs w:val="22"/>
              </w:rPr>
              <w:t xml:space="preserve">anagement </w:t>
            </w:r>
            <w:r w:rsidR="00045423" w:rsidRPr="0085105F">
              <w:rPr>
                <w:rFonts w:eastAsia="Calibri"/>
                <w:sz w:val="22"/>
                <w:szCs w:val="22"/>
              </w:rPr>
              <w:t>B</w:t>
            </w:r>
            <w:r w:rsidRPr="0085105F">
              <w:rPr>
                <w:rFonts w:eastAsia="Calibri"/>
                <w:sz w:val="22"/>
                <w:szCs w:val="22"/>
              </w:rPr>
              <w:t>oard</w:t>
            </w:r>
            <w:r w:rsidR="00411322">
              <w:rPr>
                <w:rFonts w:eastAsia="Calibri"/>
                <w:sz w:val="22"/>
                <w:szCs w:val="22"/>
              </w:rPr>
              <w:t xml:space="preserve"> [</w:t>
            </w:r>
            <w:r w:rsidR="00411322" w:rsidRPr="00411322">
              <w:rPr>
                <w:rFonts w:eastAsia="Calibri"/>
                <w:sz w:val="22"/>
                <w:szCs w:val="22"/>
                <w:highlight w:val="yellow"/>
              </w:rPr>
              <w:t>or the general meeting of shareholders</w:t>
            </w:r>
            <w:r w:rsidR="00411322">
              <w:rPr>
                <w:rFonts w:eastAsia="Calibri"/>
                <w:sz w:val="22"/>
                <w:szCs w:val="22"/>
              </w:rPr>
              <w:t>]</w:t>
            </w:r>
            <w:r w:rsidR="00EF128C" w:rsidRPr="0085105F">
              <w:rPr>
                <w:rFonts w:eastAsia="Calibri"/>
                <w:sz w:val="22"/>
                <w:szCs w:val="22"/>
              </w:rPr>
              <w:t>:</w:t>
            </w:r>
            <w:r w:rsidRPr="0085105F">
              <w:rPr>
                <w:rFonts w:eastAsia="Calibri"/>
                <w:sz w:val="22"/>
                <w:szCs w:val="22"/>
              </w:rPr>
              <w:t xml:space="preserve"> (1) the Management Board of the Company</w:t>
            </w:r>
            <w:r w:rsidR="00045423" w:rsidRPr="0085105F">
              <w:rPr>
                <w:rFonts w:eastAsia="Calibri"/>
                <w:sz w:val="22"/>
                <w:szCs w:val="22"/>
              </w:rPr>
              <w:t xml:space="preserve"> </w:t>
            </w:r>
            <w:r w:rsidR="00B93C7D" w:rsidRPr="0085105F">
              <w:rPr>
                <w:rFonts w:eastAsia="Calibri"/>
                <w:sz w:val="22"/>
                <w:szCs w:val="22"/>
              </w:rPr>
              <w:t xml:space="preserve">shall </w:t>
            </w:r>
            <w:r w:rsidRPr="0085105F">
              <w:rPr>
                <w:rFonts w:eastAsia="Calibri"/>
                <w:sz w:val="22"/>
                <w:szCs w:val="22"/>
              </w:rPr>
              <w:t>enter information about the</w:t>
            </w:r>
            <w:r w:rsidR="00AD289E" w:rsidRPr="0085105F">
              <w:rPr>
                <w:rFonts w:eastAsia="Calibri"/>
                <w:sz w:val="22"/>
                <w:szCs w:val="22"/>
              </w:rPr>
              <w:t xml:space="preserve"> option </w:t>
            </w:r>
            <w:r w:rsidRPr="0085105F">
              <w:rPr>
                <w:rFonts w:eastAsia="Calibri"/>
                <w:sz w:val="22"/>
                <w:szCs w:val="22"/>
              </w:rPr>
              <w:t>holder in the register of the personnel options of the Company</w:t>
            </w:r>
            <w:r w:rsidR="00547988" w:rsidRPr="0085105F">
              <w:rPr>
                <w:rFonts w:eastAsia="Calibri"/>
                <w:sz w:val="22"/>
                <w:szCs w:val="22"/>
              </w:rPr>
              <w:t xml:space="preserve"> and (2)</w:t>
            </w:r>
            <w:r w:rsidR="008A5C78" w:rsidRPr="0085105F">
              <w:rPr>
                <w:rFonts w:eastAsia="Calibri"/>
                <w:sz w:val="22"/>
                <w:szCs w:val="22"/>
              </w:rPr>
              <w:t xml:space="preserve"> the Management Board of the Company ensures that the employee </w:t>
            </w:r>
            <w:r w:rsidR="00570208">
              <w:rPr>
                <w:rFonts w:eastAsia="Calibri"/>
                <w:sz w:val="22"/>
                <w:szCs w:val="22"/>
              </w:rPr>
              <w:t>[</w:t>
            </w:r>
            <w:r w:rsidR="00570208" w:rsidRPr="00570208">
              <w:rPr>
                <w:rFonts w:eastAsia="Calibri"/>
                <w:sz w:val="22"/>
                <w:szCs w:val="22"/>
                <w:highlight w:val="yellow"/>
              </w:rPr>
              <w:t>or the Management Board member</w:t>
            </w:r>
            <w:r w:rsidR="00570208">
              <w:rPr>
                <w:rFonts w:eastAsia="Calibri"/>
                <w:sz w:val="22"/>
                <w:szCs w:val="22"/>
              </w:rPr>
              <w:t xml:space="preserve">] </w:t>
            </w:r>
            <w:r w:rsidR="008A5C78" w:rsidRPr="0085105F">
              <w:rPr>
                <w:rFonts w:eastAsia="Calibri"/>
                <w:sz w:val="22"/>
                <w:szCs w:val="22"/>
              </w:rPr>
              <w:t xml:space="preserve">to whom the personnel options have been granted </w:t>
            </w:r>
            <w:r w:rsidR="0045253B" w:rsidRPr="0085105F">
              <w:rPr>
                <w:rFonts w:eastAsia="Calibri"/>
                <w:sz w:val="22"/>
                <w:szCs w:val="22"/>
              </w:rPr>
              <w:t>accedes</w:t>
            </w:r>
            <w:r w:rsidR="00ED268E" w:rsidRPr="0085105F">
              <w:rPr>
                <w:rFonts w:eastAsia="Calibri"/>
                <w:sz w:val="22"/>
                <w:szCs w:val="22"/>
              </w:rPr>
              <w:t xml:space="preserve"> </w:t>
            </w:r>
            <w:r w:rsidR="008A5C78" w:rsidRPr="0085105F">
              <w:rPr>
                <w:rFonts w:eastAsia="Calibri"/>
                <w:sz w:val="22"/>
                <w:szCs w:val="22"/>
              </w:rPr>
              <w:t xml:space="preserve">the </w:t>
            </w:r>
            <w:r w:rsidR="002E7202" w:rsidRPr="0085105F">
              <w:rPr>
                <w:rFonts w:eastAsia="Calibri"/>
                <w:sz w:val="22"/>
                <w:szCs w:val="22"/>
              </w:rPr>
              <w:t xml:space="preserve">Shareholder’s </w:t>
            </w:r>
            <w:r w:rsidR="008A5C78" w:rsidRPr="0085105F">
              <w:rPr>
                <w:rFonts w:eastAsia="Calibri"/>
                <w:sz w:val="22"/>
                <w:szCs w:val="22"/>
              </w:rPr>
              <w:t xml:space="preserve">Agreement concluded between </w:t>
            </w:r>
            <w:r w:rsidR="008A5C78" w:rsidRPr="0085105F">
              <w:rPr>
                <w:rFonts w:eastAsia="Calibri"/>
                <w:sz w:val="22"/>
                <w:szCs w:val="22"/>
              </w:rPr>
              <w:lastRenderedPageBreak/>
              <w:t xml:space="preserve">the </w:t>
            </w:r>
            <w:r w:rsidR="002E7202" w:rsidRPr="0085105F">
              <w:rPr>
                <w:rFonts w:eastAsia="Calibri"/>
                <w:sz w:val="22"/>
                <w:szCs w:val="22"/>
              </w:rPr>
              <w:t>shareholders</w:t>
            </w:r>
            <w:r w:rsidR="00B93C7D" w:rsidRPr="0085105F">
              <w:rPr>
                <w:rFonts w:eastAsia="Calibri"/>
                <w:sz w:val="22"/>
                <w:szCs w:val="22"/>
              </w:rPr>
              <w:t xml:space="preserve"> </w:t>
            </w:r>
            <w:r w:rsidR="0045253B" w:rsidRPr="0085105F">
              <w:rPr>
                <w:rFonts w:eastAsia="Calibri"/>
                <w:sz w:val="22"/>
                <w:szCs w:val="22"/>
              </w:rPr>
              <w:t xml:space="preserve">of the Company </w:t>
            </w:r>
            <w:r w:rsidR="00B93C7D" w:rsidRPr="0085105F">
              <w:rPr>
                <w:rFonts w:eastAsia="Calibri"/>
                <w:sz w:val="22"/>
                <w:szCs w:val="22"/>
              </w:rPr>
              <w:t>(“</w:t>
            </w:r>
            <w:r w:rsidR="00B93C7D" w:rsidRPr="0085105F">
              <w:rPr>
                <w:rFonts w:eastAsia="Calibri"/>
                <w:b/>
                <w:bCs/>
                <w:sz w:val="22"/>
                <w:szCs w:val="22"/>
              </w:rPr>
              <w:t>Share</w:t>
            </w:r>
            <w:r w:rsidR="00050A67" w:rsidRPr="0085105F">
              <w:rPr>
                <w:rFonts w:eastAsia="Calibri"/>
                <w:b/>
                <w:bCs/>
                <w:sz w:val="22"/>
                <w:szCs w:val="22"/>
              </w:rPr>
              <w:t>holders Agreement</w:t>
            </w:r>
            <w:r w:rsidR="00050A67" w:rsidRPr="0085105F">
              <w:rPr>
                <w:rFonts w:eastAsia="Calibri"/>
                <w:sz w:val="22"/>
                <w:szCs w:val="22"/>
              </w:rPr>
              <w:t>”)</w:t>
            </w:r>
            <w:r w:rsidR="00EF53B4">
              <w:rPr>
                <w:rStyle w:val="FootnoteReference"/>
                <w:rFonts w:eastAsia="Calibri"/>
                <w:sz w:val="22"/>
                <w:szCs w:val="22"/>
              </w:rPr>
              <w:footnoteReference w:id="3"/>
            </w:r>
            <w:r w:rsidR="00050A67" w:rsidRPr="0085105F">
              <w:rPr>
                <w:rFonts w:eastAsia="Calibri"/>
                <w:sz w:val="22"/>
                <w:szCs w:val="22"/>
              </w:rPr>
              <w:t>.</w:t>
            </w:r>
          </w:p>
        </w:tc>
      </w:tr>
      <w:tr w:rsidR="00F73D64" w:rsidRPr="0085105F" w14:paraId="0A24FEA5" w14:textId="51E15DE5" w:rsidTr="00D7701C">
        <w:tc>
          <w:tcPr>
            <w:tcW w:w="900" w:type="dxa"/>
          </w:tcPr>
          <w:p w14:paraId="5E087E80"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6C656D74" w14:textId="625E6842" w:rsidR="00F73D64" w:rsidRPr="00DC2D2E" w:rsidRDefault="00F73D64" w:rsidP="00BF5A22">
            <w:pPr>
              <w:pStyle w:val="SLONormal"/>
              <w:rPr>
                <w:b/>
                <w:bCs/>
                <w:sz w:val="22"/>
                <w:szCs w:val="22"/>
                <w:lang w:val="lv-LV"/>
              </w:rPr>
            </w:pPr>
            <w:r w:rsidRPr="00DC2D2E">
              <w:rPr>
                <w:rFonts w:eastAsia="Calibri"/>
                <w:sz w:val="22"/>
                <w:szCs w:val="22"/>
                <w:lang w:val="lv-LV"/>
              </w:rPr>
              <w:t>Sabiedrības darbinieks</w:t>
            </w:r>
            <w:r w:rsidR="00570208">
              <w:rPr>
                <w:rFonts w:eastAsia="Calibri"/>
                <w:sz w:val="22"/>
                <w:szCs w:val="22"/>
                <w:lang w:val="lv-LV"/>
              </w:rPr>
              <w:t xml:space="preserve"> [</w:t>
            </w:r>
            <w:r w:rsidR="00570208" w:rsidRPr="00570208">
              <w:rPr>
                <w:rFonts w:eastAsia="Calibri"/>
                <w:sz w:val="22"/>
                <w:szCs w:val="22"/>
                <w:highlight w:val="yellow"/>
                <w:lang w:val="lv-LV"/>
              </w:rPr>
              <w:t>un valdes loceklis</w:t>
            </w:r>
            <w:r w:rsidR="00570208">
              <w:rPr>
                <w:rFonts w:eastAsia="Calibri"/>
                <w:sz w:val="22"/>
                <w:szCs w:val="22"/>
                <w:lang w:val="lv-LV"/>
              </w:rPr>
              <w:t>]</w:t>
            </w:r>
            <w:r w:rsidRPr="00DC2D2E">
              <w:rPr>
                <w:rFonts w:eastAsia="Calibri"/>
                <w:sz w:val="22"/>
                <w:szCs w:val="22"/>
                <w:lang w:val="lv-LV"/>
              </w:rPr>
              <w:t xml:space="preserve"> kļūst par Sabiedrības personāla opciju turētāju no brīža, kad ziņas par attiecīgo personāla opciju turētāju ir ierakstītas Sabiedrības personāla opciju turētāju reģistrā un darbinieks</w:t>
            </w:r>
            <w:r w:rsidR="00BA6C10">
              <w:rPr>
                <w:rFonts w:eastAsia="Calibri"/>
                <w:sz w:val="22"/>
                <w:szCs w:val="22"/>
                <w:lang w:val="lv-LV"/>
              </w:rPr>
              <w:t xml:space="preserve"> [</w:t>
            </w:r>
            <w:r w:rsidR="00BA6C10" w:rsidRPr="00BA6C10">
              <w:rPr>
                <w:rFonts w:eastAsia="Calibri"/>
                <w:sz w:val="22"/>
                <w:szCs w:val="22"/>
                <w:highlight w:val="yellow"/>
                <w:lang w:val="lv-LV"/>
              </w:rPr>
              <w:t>un valdes loceklis</w:t>
            </w:r>
            <w:r w:rsidR="00BA6C10">
              <w:rPr>
                <w:rFonts w:eastAsia="Calibri"/>
                <w:sz w:val="22"/>
                <w:szCs w:val="22"/>
                <w:lang w:val="lv-LV"/>
              </w:rPr>
              <w:t>]</w:t>
            </w:r>
            <w:r w:rsidRPr="00DC2D2E">
              <w:rPr>
                <w:rFonts w:eastAsia="Calibri"/>
                <w:sz w:val="22"/>
                <w:szCs w:val="22"/>
                <w:lang w:val="lv-LV"/>
              </w:rPr>
              <w:t xml:space="preserve"> ir parakstījis Dalībnieku līgumu (“</w:t>
            </w:r>
            <w:r w:rsidRPr="00DC2D2E">
              <w:rPr>
                <w:rFonts w:eastAsia="Calibri"/>
                <w:b/>
                <w:bCs/>
                <w:sz w:val="22"/>
                <w:szCs w:val="22"/>
                <w:lang w:val="lv-LV"/>
              </w:rPr>
              <w:t>Opciju turētājs</w:t>
            </w:r>
            <w:r w:rsidRPr="00DC2D2E">
              <w:rPr>
                <w:rFonts w:eastAsia="Calibri"/>
                <w:sz w:val="22"/>
                <w:szCs w:val="22"/>
                <w:lang w:val="lv-LV"/>
              </w:rPr>
              <w:t>”).</w:t>
            </w:r>
          </w:p>
        </w:tc>
        <w:tc>
          <w:tcPr>
            <w:tcW w:w="4413" w:type="dxa"/>
          </w:tcPr>
          <w:p w14:paraId="4DDC0B42" w14:textId="4922E760" w:rsidR="00F73D64" w:rsidRPr="0085105F" w:rsidRDefault="00547988" w:rsidP="00BF5A22">
            <w:pPr>
              <w:pStyle w:val="SLONormal"/>
              <w:rPr>
                <w:rFonts w:eastAsia="Calibri"/>
                <w:sz w:val="22"/>
                <w:szCs w:val="22"/>
              </w:rPr>
            </w:pPr>
            <w:r w:rsidRPr="0085105F">
              <w:rPr>
                <w:rFonts w:eastAsia="Calibri"/>
                <w:sz w:val="22"/>
                <w:szCs w:val="22"/>
              </w:rPr>
              <w:t xml:space="preserve">The employee </w:t>
            </w:r>
            <w:r w:rsidR="00BA6C10">
              <w:rPr>
                <w:rFonts w:eastAsia="Calibri"/>
                <w:sz w:val="22"/>
                <w:szCs w:val="22"/>
              </w:rPr>
              <w:t>[</w:t>
            </w:r>
            <w:r w:rsidR="00BA6C10" w:rsidRPr="00BA6C10">
              <w:rPr>
                <w:rFonts w:eastAsia="Calibri"/>
                <w:sz w:val="22"/>
                <w:szCs w:val="22"/>
                <w:highlight w:val="yellow"/>
              </w:rPr>
              <w:t>and the Management Board member</w:t>
            </w:r>
            <w:r w:rsidR="00BA6C10">
              <w:rPr>
                <w:rFonts w:eastAsia="Calibri"/>
                <w:sz w:val="22"/>
                <w:szCs w:val="22"/>
              </w:rPr>
              <w:t xml:space="preserve">] </w:t>
            </w:r>
            <w:r w:rsidRPr="0085105F">
              <w:rPr>
                <w:rFonts w:eastAsia="Calibri"/>
                <w:sz w:val="22"/>
                <w:szCs w:val="22"/>
              </w:rPr>
              <w:t>of the Company becomes the holder of the personnel options of the Company with the moment</w:t>
            </w:r>
            <w:r w:rsidR="00CA218C" w:rsidRPr="0085105F">
              <w:rPr>
                <w:rFonts w:eastAsia="Calibri"/>
                <w:sz w:val="22"/>
                <w:szCs w:val="22"/>
              </w:rPr>
              <w:t xml:space="preserve"> </w:t>
            </w:r>
            <w:r w:rsidRPr="0085105F">
              <w:rPr>
                <w:rFonts w:eastAsia="Calibri"/>
                <w:sz w:val="22"/>
                <w:szCs w:val="22"/>
              </w:rPr>
              <w:t xml:space="preserve">the information on the respective personnel option holder is entered in the register of the personnel option holders of the Company and the employee </w:t>
            </w:r>
            <w:r w:rsidR="00BA6C10">
              <w:rPr>
                <w:rFonts w:eastAsia="Calibri"/>
                <w:sz w:val="22"/>
                <w:szCs w:val="22"/>
              </w:rPr>
              <w:t>[</w:t>
            </w:r>
            <w:r w:rsidR="00BA6C10" w:rsidRPr="00BA6C10">
              <w:rPr>
                <w:rFonts w:eastAsia="Calibri"/>
                <w:sz w:val="22"/>
                <w:szCs w:val="22"/>
                <w:highlight w:val="yellow"/>
              </w:rPr>
              <w:t>and the Management Board member</w:t>
            </w:r>
            <w:r w:rsidR="00BA6C10">
              <w:rPr>
                <w:rFonts w:eastAsia="Calibri"/>
                <w:sz w:val="22"/>
                <w:szCs w:val="22"/>
              </w:rPr>
              <w:t xml:space="preserve">] </w:t>
            </w:r>
            <w:r w:rsidRPr="0085105F">
              <w:rPr>
                <w:rFonts w:eastAsia="Calibri"/>
                <w:sz w:val="22"/>
                <w:szCs w:val="22"/>
              </w:rPr>
              <w:t>has signed the Shareholders’ Agreement</w:t>
            </w:r>
            <w:r w:rsidR="007A4421" w:rsidRPr="0085105F">
              <w:rPr>
                <w:rFonts w:eastAsia="Calibri"/>
                <w:sz w:val="22"/>
                <w:szCs w:val="22"/>
              </w:rPr>
              <w:t xml:space="preserve"> ( “</w:t>
            </w:r>
            <w:r w:rsidR="007A4421" w:rsidRPr="0085105F">
              <w:rPr>
                <w:rFonts w:eastAsia="Calibri"/>
                <w:b/>
                <w:bCs/>
                <w:sz w:val="22"/>
                <w:szCs w:val="22"/>
              </w:rPr>
              <w:t xml:space="preserve">Option </w:t>
            </w:r>
            <w:r w:rsidR="00200537" w:rsidRPr="0085105F">
              <w:rPr>
                <w:rFonts w:eastAsia="Calibri"/>
                <w:b/>
                <w:bCs/>
                <w:sz w:val="22"/>
                <w:szCs w:val="22"/>
              </w:rPr>
              <w:t>Ho</w:t>
            </w:r>
            <w:r w:rsidR="007A4421" w:rsidRPr="0085105F">
              <w:rPr>
                <w:rFonts w:eastAsia="Calibri"/>
                <w:b/>
                <w:bCs/>
                <w:sz w:val="22"/>
                <w:szCs w:val="22"/>
              </w:rPr>
              <w:t>lder</w:t>
            </w:r>
            <w:r w:rsidR="007A4421" w:rsidRPr="0085105F">
              <w:rPr>
                <w:rFonts w:eastAsia="Calibri"/>
                <w:sz w:val="22"/>
                <w:szCs w:val="22"/>
              </w:rPr>
              <w:t>”).</w:t>
            </w:r>
            <w:r w:rsidRPr="0085105F">
              <w:rPr>
                <w:rFonts w:eastAsia="Calibri"/>
                <w:sz w:val="22"/>
                <w:szCs w:val="22"/>
              </w:rPr>
              <w:t xml:space="preserve">  </w:t>
            </w:r>
          </w:p>
        </w:tc>
      </w:tr>
      <w:tr w:rsidR="00F73D64" w:rsidRPr="0085105F" w14:paraId="4D32F007" w14:textId="0DA8C07E" w:rsidTr="00D7701C">
        <w:tc>
          <w:tcPr>
            <w:tcW w:w="900" w:type="dxa"/>
          </w:tcPr>
          <w:p w14:paraId="579FB799"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4849AB06" w14:textId="6F619528" w:rsidR="00F73D64" w:rsidRPr="00DC2D2E" w:rsidRDefault="00F73D64" w:rsidP="00BF5A22">
            <w:pPr>
              <w:pStyle w:val="SLONormal"/>
              <w:rPr>
                <w:b/>
                <w:bCs/>
                <w:sz w:val="22"/>
                <w:szCs w:val="22"/>
                <w:lang w:val="lv-LV"/>
              </w:rPr>
            </w:pPr>
            <w:r w:rsidRPr="00DC2D2E">
              <w:rPr>
                <w:rFonts w:eastAsia="Calibri"/>
                <w:sz w:val="22"/>
                <w:szCs w:val="22"/>
                <w:lang w:val="lv-LV"/>
              </w:rPr>
              <w:t>Sabiedrības valde pēc Opciju turētāja ierakstīšanas Sabiedrības personāla opciju turētāju reģistrā Opciju turētājam izsniedz paziņojumu par Opciju turētājam piešķirtajām Sabiedrības personāla opcijām (“</w:t>
            </w:r>
            <w:r w:rsidRPr="00DC2D2E">
              <w:rPr>
                <w:rFonts w:eastAsia="Calibri"/>
                <w:b/>
                <w:bCs/>
                <w:sz w:val="22"/>
                <w:szCs w:val="22"/>
                <w:lang w:val="lv-LV"/>
              </w:rPr>
              <w:t>Paziņojums Opciju turētājam</w:t>
            </w:r>
            <w:r w:rsidRPr="00DC2D2E">
              <w:rPr>
                <w:rFonts w:eastAsia="Calibri"/>
                <w:sz w:val="22"/>
                <w:szCs w:val="22"/>
                <w:lang w:val="lv-LV"/>
              </w:rPr>
              <w:t>”), kurā ietver šādu informāciju:</w:t>
            </w:r>
          </w:p>
        </w:tc>
        <w:tc>
          <w:tcPr>
            <w:tcW w:w="4413" w:type="dxa"/>
          </w:tcPr>
          <w:p w14:paraId="1DED4943" w14:textId="15AEA921" w:rsidR="00F73D64" w:rsidRPr="0085105F" w:rsidRDefault="00200537" w:rsidP="00BF5A22">
            <w:pPr>
              <w:pStyle w:val="SLONormal"/>
              <w:rPr>
                <w:rFonts w:eastAsia="Calibri"/>
                <w:sz w:val="22"/>
                <w:szCs w:val="22"/>
              </w:rPr>
            </w:pPr>
            <w:r w:rsidRPr="0085105F">
              <w:rPr>
                <w:rFonts w:eastAsia="Calibri"/>
                <w:sz w:val="22"/>
                <w:szCs w:val="22"/>
              </w:rPr>
              <w:t xml:space="preserve">After entering the Option Holder in the register of the personnel option holders, the Management Board issues a notice to </w:t>
            </w:r>
            <w:r w:rsidR="00505F74" w:rsidRPr="0085105F">
              <w:rPr>
                <w:rFonts w:eastAsia="Calibri"/>
                <w:sz w:val="22"/>
                <w:szCs w:val="22"/>
              </w:rPr>
              <w:t>the</w:t>
            </w:r>
            <w:r w:rsidRPr="0085105F">
              <w:rPr>
                <w:rFonts w:eastAsia="Calibri"/>
                <w:sz w:val="22"/>
                <w:szCs w:val="22"/>
              </w:rPr>
              <w:t xml:space="preserve"> Option Holder regarding the personnel options of the Company granted to the Option Holder (</w:t>
            </w:r>
            <w:r w:rsidR="00505F74" w:rsidRPr="0085105F">
              <w:rPr>
                <w:rFonts w:eastAsia="Calibri"/>
                <w:sz w:val="22"/>
                <w:szCs w:val="22"/>
              </w:rPr>
              <w:t>“</w:t>
            </w:r>
            <w:r w:rsidRPr="0085105F">
              <w:rPr>
                <w:rFonts w:eastAsia="Calibri"/>
                <w:b/>
                <w:bCs/>
                <w:sz w:val="22"/>
                <w:szCs w:val="22"/>
              </w:rPr>
              <w:t>Notice to the Option Holder</w:t>
            </w:r>
            <w:r w:rsidR="00505F74" w:rsidRPr="0085105F">
              <w:rPr>
                <w:rFonts w:eastAsia="Calibri"/>
                <w:sz w:val="22"/>
                <w:szCs w:val="22"/>
              </w:rPr>
              <w:t>”</w:t>
            </w:r>
            <w:r w:rsidRPr="0085105F">
              <w:rPr>
                <w:rFonts w:eastAsia="Calibri"/>
                <w:sz w:val="22"/>
                <w:szCs w:val="22"/>
              </w:rPr>
              <w:t>), contain</w:t>
            </w:r>
            <w:r w:rsidR="00103D91" w:rsidRPr="0085105F">
              <w:rPr>
                <w:rFonts w:eastAsia="Calibri"/>
                <w:sz w:val="22"/>
                <w:szCs w:val="22"/>
              </w:rPr>
              <w:t>ing</w:t>
            </w:r>
            <w:r w:rsidRPr="0085105F">
              <w:rPr>
                <w:rFonts w:eastAsia="Calibri"/>
                <w:sz w:val="22"/>
                <w:szCs w:val="22"/>
              </w:rPr>
              <w:t xml:space="preserve"> the following information:</w:t>
            </w:r>
          </w:p>
        </w:tc>
      </w:tr>
      <w:tr w:rsidR="00F73D64" w:rsidRPr="0085105F" w14:paraId="47973DFB" w14:textId="33205E9D" w:rsidTr="00D7701C">
        <w:tc>
          <w:tcPr>
            <w:tcW w:w="900" w:type="dxa"/>
          </w:tcPr>
          <w:p w14:paraId="069AF5BD" w14:textId="77777777" w:rsidR="00F73D64" w:rsidRPr="0085105F" w:rsidRDefault="00F73D64" w:rsidP="007A0B7C">
            <w:pPr>
              <w:pStyle w:val="SLONormal"/>
              <w:numPr>
                <w:ilvl w:val="2"/>
                <w:numId w:val="35"/>
              </w:numPr>
              <w:ind w:hanging="1080"/>
              <w:rPr>
                <w:rFonts w:eastAsia="Calibri"/>
                <w:sz w:val="22"/>
                <w:szCs w:val="22"/>
              </w:rPr>
            </w:pPr>
          </w:p>
        </w:tc>
        <w:tc>
          <w:tcPr>
            <w:tcW w:w="4412" w:type="dxa"/>
          </w:tcPr>
          <w:p w14:paraId="362F1722" w14:textId="2553456C" w:rsidR="00F73D64" w:rsidRPr="00DC2D2E" w:rsidRDefault="00F73D64" w:rsidP="00BF5A22">
            <w:pPr>
              <w:pStyle w:val="SLONormal"/>
              <w:ind w:left="253"/>
              <w:rPr>
                <w:rFonts w:eastAsia="Calibri"/>
                <w:sz w:val="22"/>
                <w:szCs w:val="22"/>
                <w:lang w:val="lv-LV"/>
              </w:rPr>
            </w:pPr>
            <w:r w:rsidRPr="00DC2D2E">
              <w:rPr>
                <w:rFonts w:eastAsia="Calibri"/>
                <w:sz w:val="22"/>
                <w:szCs w:val="22"/>
                <w:lang w:val="lv-LV"/>
              </w:rPr>
              <w:t>Informāciju par Opciju turētāju;</w:t>
            </w:r>
          </w:p>
        </w:tc>
        <w:tc>
          <w:tcPr>
            <w:tcW w:w="4413" w:type="dxa"/>
          </w:tcPr>
          <w:p w14:paraId="7BDA8D9D" w14:textId="59CD53BA" w:rsidR="00F73D64" w:rsidRPr="0085105F" w:rsidRDefault="00103D91" w:rsidP="00BF5A22">
            <w:pPr>
              <w:pStyle w:val="SLONormal"/>
              <w:rPr>
                <w:rFonts w:eastAsia="Calibri"/>
                <w:sz w:val="22"/>
                <w:szCs w:val="22"/>
              </w:rPr>
            </w:pPr>
            <w:r w:rsidRPr="0085105F">
              <w:rPr>
                <w:rFonts w:eastAsia="Calibri"/>
                <w:sz w:val="22"/>
                <w:szCs w:val="22"/>
              </w:rPr>
              <w:t>Information on the Option Holder;</w:t>
            </w:r>
          </w:p>
        </w:tc>
      </w:tr>
      <w:tr w:rsidR="00F73D64" w:rsidRPr="0085105F" w14:paraId="5A565D8A" w14:textId="0A77C569" w:rsidTr="00D7701C">
        <w:tc>
          <w:tcPr>
            <w:tcW w:w="900" w:type="dxa"/>
          </w:tcPr>
          <w:p w14:paraId="6FA26FD1" w14:textId="77777777" w:rsidR="00F73D64" w:rsidRPr="0085105F" w:rsidRDefault="00F73D64" w:rsidP="007A0B7C">
            <w:pPr>
              <w:pStyle w:val="SLONormal"/>
              <w:numPr>
                <w:ilvl w:val="2"/>
                <w:numId w:val="35"/>
              </w:numPr>
              <w:ind w:hanging="1080"/>
              <w:rPr>
                <w:rFonts w:eastAsia="Calibri"/>
                <w:sz w:val="22"/>
                <w:szCs w:val="22"/>
              </w:rPr>
            </w:pPr>
          </w:p>
        </w:tc>
        <w:tc>
          <w:tcPr>
            <w:tcW w:w="4412" w:type="dxa"/>
          </w:tcPr>
          <w:p w14:paraId="10319CBB" w14:textId="01D1FB4D" w:rsidR="00F73D64" w:rsidRPr="00DC2D2E" w:rsidRDefault="00F73D64" w:rsidP="00BF5A22">
            <w:pPr>
              <w:pStyle w:val="SLONormal"/>
              <w:ind w:left="253"/>
              <w:rPr>
                <w:rFonts w:eastAsia="Calibri"/>
                <w:sz w:val="22"/>
                <w:szCs w:val="22"/>
                <w:lang w:val="lv-LV"/>
              </w:rPr>
            </w:pPr>
            <w:r w:rsidRPr="00DC2D2E">
              <w:rPr>
                <w:rFonts w:eastAsia="Calibri"/>
                <w:sz w:val="22"/>
                <w:szCs w:val="22"/>
                <w:lang w:val="lv-LV"/>
              </w:rPr>
              <w:t>Opciju turētājam piešķirto personāla opciju skaitu;</w:t>
            </w:r>
          </w:p>
        </w:tc>
        <w:tc>
          <w:tcPr>
            <w:tcW w:w="4413" w:type="dxa"/>
          </w:tcPr>
          <w:p w14:paraId="2FDD0CE9" w14:textId="1154A29D" w:rsidR="00F73D64" w:rsidRPr="0085105F" w:rsidRDefault="00103D91" w:rsidP="00BF5A22">
            <w:pPr>
              <w:pStyle w:val="SLONormal"/>
              <w:rPr>
                <w:rFonts w:eastAsia="Calibri"/>
                <w:sz w:val="22"/>
                <w:szCs w:val="22"/>
              </w:rPr>
            </w:pPr>
            <w:r w:rsidRPr="0085105F">
              <w:rPr>
                <w:rFonts w:eastAsia="Calibri"/>
                <w:sz w:val="22"/>
                <w:szCs w:val="22"/>
              </w:rPr>
              <w:t>Number of the personnel options granted to the Option Holder</w:t>
            </w:r>
            <w:r w:rsidR="00C33467" w:rsidRPr="0085105F">
              <w:rPr>
                <w:rFonts w:eastAsia="Calibri"/>
                <w:sz w:val="22"/>
                <w:szCs w:val="22"/>
              </w:rPr>
              <w:t>;</w:t>
            </w:r>
          </w:p>
        </w:tc>
      </w:tr>
      <w:tr w:rsidR="00F73D64" w:rsidRPr="0085105F" w14:paraId="07FE42CD" w14:textId="4E451039" w:rsidTr="00D7701C">
        <w:tc>
          <w:tcPr>
            <w:tcW w:w="900" w:type="dxa"/>
          </w:tcPr>
          <w:p w14:paraId="719A4E3F" w14:textId="77777777" w:rsidR="00F73D64" w:rsidRPr="0085105F" w:rsidRDefault="00F73D64" w:rsidP="007A0B7C">
            <w:pPr>
              <w:pStyle w:val="SLONormal"/>
              <w:numPr>
                <w:ilvl w:val="2"/>
                <w:numId w:val="35"/>
              </w:numPr>
              <w:ind w:hanging="1080"/>
              <w:rPr>
                <w:rFonts w:eastAsia="Calibri"/>
                <w:sz w:val="22"/>
                <w:szCs w:val="22"/>
              </w:rPr>
            </w:pPr>
          </w:p>
        </w:tc>
        <w:tc>
          <w:tcPr>
            <w:tcW w:w="4412" w:type="dxa"/>
          </w:tcPr>
          <w:p w14:paraId="3E4F6C65" w14:textId="45A8A3A2" w:rsidR="00F73D64" w:rsidRPr="00DC2D2E" w:rsidRDefault="00F73D64" w:rsidP="00BF5A22">
            <w:pPr>
              <w:pStyle w:val="SLONormal"/>
              <w:ind w:left="253"/>
              <w:rPr>
                <w:rFonts w:eastAsia="Calibri"/>
                <w:sz w:val="22"/>
                <w:szCs w:val="22"/>
                <w:lang w:val="lv-LV"/>
              </w:rPr>
            </w:pPr>
            <w:r w:rsidRPr="00DC2D2E">
              <w:rPr>
                <w:rFonts w:eastAsia="Calibri"/>
                <w:sz w:val="22"/>
                <w:szCs w:val="22"/>
                <w:lang w:val="lv-LV"/>
              </w:rPr>
              <w:t>Datumu, ar kuru Opciju turētājam tiek piešķirtas personāla opcijas;</w:t>
            </w:r>
          </w:p>
        </w:tc>
        <w:tc>
          <w:tcPr>
            <w:tcW w:w="4413" w:type="dxa"/>
          </w:tcPr>
          <w:p w14:paraId="4A8C42C8" w14:textId="76EF1C00" w:rsidR="00F73D64" w:rsidRPr="0085105F" w:rsidRDefault="009E723A" w:rsidP="00BF5A22">
            <w:pPr>
              <w:pStyle w:val="SLONormal"/>
              <w:rPr>
                <w:sz w:val="22"/>
                <w:szCs w:val="22"/>
              </w:rPr>
            </w:pPr>
            <w:r w:rsidRPr="0085105F">
              <w:rPr>
                <w:sz w:val="22"/>
                <w:szCs w:val="22"/>
              </w:rPr>
              <w:t>Date as of which the personnel options have been granted to the Option Holder</w:t>
            </w:r>
            <w:r w:rsidR="00C33467" w:rsidRPr="0085105F">
              <w:rPr>
                <w:sz w:val="22"/>
                <w:szCs w:val="22"/>
              </w:rPr>
              <w:t>;</w:t>
            </w:r>
          </w:p>
        </w:tc>
      </w:tr>
      <w:tr w:rsidR="00F73D64" w:rsidRPr="0085105F" w14:paraId="255202AE" w14:textId="01EAD7F7" w:rsidTr="00D7701C">
        <w:tc>
          <w:tcPr>
            <w:tcW w:w="900" w:type="dxa"/>
          </w:tcPr>
          <w:p w14:paraId="1627F5A0" w14:textId="77777777" w:rsidR="00F73D64" w:rsidRPr="0085105F" w:rsidRDefault="00F73D64" w:rsidP="007A0B7C">
            <w:pPr>
              <w:pStyle w:val="SLONormal"/>
              <w:numPr>
                <w:ilvl w:val="2"/>
                <w:numId w:val="35"/>
              </w:numPr>
              <w:ind w:hanging="1080"/>
              <w:rPr>
                <w:rFonts w:eastAsia="Calibri"/>
                <w:sz w:val="22"/>
                <w:szCs w:val="22"/>
              </w:rPr>
            </w:pPr>
          </w:p>
        </w:tc>
        <w:tc>
          <w:tcPr>
            <w:tcW w:w="4412" w:type="dxa"/>
          </w:tcPr>
          <w:p w14:paraId="4055595C" w14:textId="47B8C344" w:rsidR="00F73D64" w:rsidRPr="00DC2D2E" w:rsidRDefault="00F73D64" w:rsidP="00BF5A22">
            <w:pPr>
              <w:pStyle w:val="SLONormal"/>
              <w:ind w:left="253"/>
              <w:rPr>
                <w:rFonts w:eastAsia="Calibri"/>
                <w:sz w:val="22"/>
                <w:szCs w:val="22"/>
                <w:lang w:val="lv-LV"/>
              </w:rPr>
            </w:pPr>
            <w:r w:rsidRPr="00DC2D2E">
              <w:rPr>
                <w:rFonts w:eastAsia="Calibri"/>
                <w:sz w:val="22"/>
                <w:szCs w:val="22"/>
                <w:lang w:val="lv-LV"/>
              </w:rPr>
              <w:t>Datumu, ar kuru Opciju turētājam ir tiesības izlietot piešķirtās personāla opcijas;</w:t>
            </w:r>
          </w:p>
        </w:tc>
        <w:tc>
          <w:tcPr>
            <w:tcW w:w="4413" w:type="dxa"/>
          </w:tcPr>
          <w:p w14:paraId="296BC206" w14:textId="4E122A54" w:rsidR="00F73D64" w:rsidRPr="0085105F" w:rsidRDefault="009E723A" w:rsidP="00BF5A22">
            <w:pPr>
              <w:pStyle w:val="SLONormal"/>
              <w:rPr>
                <w:bCs/>
                <w:sz w:val="22"/>
                <w:szCs w:val="22"/>
              </w:rPr>
            </w:pPr>
            <w:r w:rsidRPr="0085105F">
              <w:rPr>
                <w:bCs/>
                <w:sz w:val="22"/>
                <w:szCs w:val="22"/>
              </w:rPr>
              <w:t>Date as of which the Option Holder may use the granted personnel options</w:t>
            </w:r>
            <w:r w:rsidR="00C33467" w:rsidRPr="0085105F">
              <w:rPr>
                <w:bCs/>
                <w:sz w:val="22"/>
                <w:szCs w:val="22"/>
              </w:rPr>
              <w:t>;</w:t>
            </w:r>
          </w:p>
        </w:tc>
      </w:tr>
      <w:tr w:rsidR="00F73D64" w:rsidRPr="0085105F" w14:paraId="10B26F49" w14:textId="25FF28DD" w:rsidTr="00D7701C">
        <w:tc>
          <w:tcPr>
            <w:tcW w:w="900" w:type="dxa"/>
          </w:tcPr>
          <w:p w14:paraId="1C141CB6" w14:textId="77777777" w:rsidR="00F73D64" w:rsidRPr="0085105F" w:rsidRDefault="00F73D64" w:rsidP="007A0B7C">
            <w:pPr>
              <w:pStyle w:val="SLONormal"/>
              <w:numPr>
                <w:ilvl w:val="2"/>
                <w:numId w:val="35"/>
              </w:numPr>
              <w:ind w:hanging="1080"/>
              <w:rPr>
                <w:rFonts w:eastAsia="Calibri"/>
                <w:sz w:val="22"/>
                <w:szCs w:val="22"/>
              </w:rPr>
            </w:pPr>
          </w:p>
        </w:tc>
        <w:tc>
          <w:tcPr>
            <w:tcW w:w="4412" w:type="dxa"/>
          </w:tcPr>
          <w:p w14:paraId="563D8209" w14:textId="1606C083" w:rsidR="00F73D64" w:rsidRPr="00DC2D2E" w:rsidRDefault="00F73D64" w:rsidP="00BF5A22">
            <w:pPr>
              <w:pStyle w:val="SLONormal"/>
              <w:ind w:left="253"/>
              <w:rPr>
                <w:rFonts w:eastAsia="Calibri"/>
                <w:sz w:val="22"/>
                <w:szCs w:val="22"/>
                <w:lang w:val="lv-LV"/>
              </w:rPr>
            </w:pPr>
            <w:r w:rsidRPr="00DC2D2E">
              <w:rPr>
                <w:rFonts w:eastAsia="Calibri"/>
                <w:sz w:val="22"/>
                <w:szCs w:val="22"/>
                <w:lang w:val="lv-LV"/>
              </w:rPr>
              <w:t>Datumu, līdz kuram Opciju turētājam ir tiesības izlietot piešķirtās personāla opcijas (“</w:t>
            </w:r>
            <w:r w:rsidRPr="00DC2D2E">
              <w:rPr>
                <w:rFonts w:eastAsia="Calibri"/>
                <w:b/>
                <w:bCs/>
                <w:sz w:val="22"/>
                <w:szCs w:val="22"/>
                <w:lang w:val="lv-LV"/>
              </w:rPr>
              <w:t>Izlietošanas periods</w:t>
            </w:r>
            <w:r w:rsidRPr="00DC2D2E">
              <w:rPr>
                <w:rFonts w:eastAsia="Calibri"/>
                <w:sz w:val="22"/>
                <w:szCs w:val="22"/>
                <w:lang w:val="lv-LV"/>
              </w:rPr>
              <w:t>”);</w:t>
            </w:r>
          </w:p>
        </w:tc>
        <w:tc>
          <w:tcPr>
            <w:tcW w:w="4413" w:type="dxa"/>
          </w:tcPr>
          <w:p w14:paraId="48CF781B" w14:textId="0BAFAE46" w:rsidR="00F73D64" w:rsidRPr="0085105F" w:rsidRDefault="009E723A" w:rsidP="00BF5A22">
            <w:pPr>
              <w:pStyle w:val="SLONormal"/>
              <w:rPr>
                <w:sz w:val="22"/>
                <w:szCs w:val="22"/>
              </w:rPr>
            </w:pPr>
            <w:r w:rsidRPr="0085105F">
              <w:rPr>
                <w:sz w:val="22"/>
                <w:szCs w:val="22"/>
              </w:rPr>
              <w:t>Date by which the Option Holder has rights to use the granted personnel options (</w:t>
            </w:r>
            <w:r w:rsidR="00C33467" w:rsidRPr="0085105F">
              <w:rPr>
                <w:sz w:val="22"/>
                <w:szCs w:val="22"/>
              </w:rPr>
              <w:t>“</w:t>
            </w:r>
            <w:r w:rsidRPr="0085105F">
              <w:rPr>
                <w:b/>
                <w:bCs/>
                <w:sz w:val="22"/>
                <w:szCs w:val="22"/>
              </w:rPr>
              <w:t>Exercise Term</w:t>
            </w:r>
            <w:r w:rsidR="00C33467" w:rsidRPr="0085105F">
              <w:rPr>
                <w:sz w:val="22"/>
                <w:szCs w:val="22"/>
              </w:rPr>
              <w:t>”</w:t>
            </w:r>
            <w:r w:rsidRPr="0085105F">
              <w:rPr>
                <w:sz w:val="22"/>
                <w:szCs w:val="22"/>
              </w:rPr>
              <w:t>);</w:t>
            </w:r>
          </w:p>
        </w:tc>
      </w:tr>
      <w:tr w:rsidR="00F73D64" w:rsidRPr="0085105F" w14:paraId="1E57E2B1" w14:textId="5A3F8B22" w:rsidTr="00D7701C">
        <w:tc>
          <w:tcPr>
            <w:tcW w:w="900" w:type="dxa"/>
          </w:tcPr>
          <w:p w14:paraId="31E3D512" w14:textId="77777777" w:rsidR="00F73D64" w:rsidRPr="0085105F" w:rsidRDefault="00F73D64" w:rsidP="007A0B7C">
            <w:pPr>
              <w:pStyle w:val="SLONormal"/>
              <w:numPr>
                <w:ilvl w:val="2"/>
                <w:numId w:val="35"/>
              </w:numPr>
              <w:ind w:hanging="1080"/>
              <w:rPr>
                <w:rFonts w:eastAsia="Calibri"/>
                <w:sz w:val="22"/>
                <w:szCs w:val="22"/>
              </w:rPr>
            </w:pPr>
          </w:p>
        </w:tc>
        <w:tc>
          <w:tcPr>
            <w:tcW w:w="4412" w:type="dxa"/>
          </w:tcPr>
          <w:p w14:paraId="2863F918" w14:textId="4A9E31A8" w:rsidR="00F73D64" w:rsidRPr="00DC2D2E" w:rsidRDefault="00F73D64" w:rsidP="00BF5A22">
            <w:pPr>
              <w:pStyle w:val="SLONormal"/>
              <w:ind w:left="253"/>
              <w:rPr>
                <w:rFonts w:eastAsia="Calibri"/>
                <w:sz w:val="22"/>
                <w:szCs w:val="22"/>
                <w:lang w:val="lv-LV"/>
              </w:rPr>
            </w:pPr>
            <w:r w:rsidRPr="00DC2D2E">
              <w:rPr>
                <w:rFonts w:eastAsia="Calibri"/>
                <w:sz w:val="22"/>
                <w:szCs w:val="22"/>
                <w:lang w:val="lv-LV"/>
              </w:rPr>
              <w:t>Personāla opciju izlietošanas rezultātā iegūstamo Sabiedrības  B kategorijas daļu skaitu.</w:t>
            </w:r>
          </w:p>
        </w:tc>
        <w:tc>
          <w:tcPr>
            <w:tcW w:w="4413" w:type="dxa"/>
          </w:tcPr>
          <w:p w14:paraId="52C983B2" w14:textId="7E935E1B" w:rsidR="00F73D64" w:rsidRPr="0085105F" w:rsidRDefault="009E723A" w:rsidP="00BF5A22">
            <w:pPr>
              <w:pStyle w:val="SLONormal"/>
              <w:rPr>
                <w:sz w:val="22"/>
                <w:szCs w:val="22"/>
              </w:rPr>
            </w:pPr>
            <w:r w:rsidRPr="0085105F">
              <w:rPr>
                <w:sz w:val="22"/>
                <w:szCs w:val="22"/>
              </w:rPr>
              <w:t xml:space="preserve">Number of class </w:t>
            </w:r>
            <w:r w:rsidR="0083795D" w:rsidRPr="0085105F">
              <w:rPr>
                <w:sz w:val="22"/>
                <w:szCs w:val="22"/>
              </w:rPr>
              <w:t xml:space="preserve">B </w:t>
            </w:r>
            <w:r w:rsidRPr="0085105F">
              <w:rPr>
                <w:sz w:val="22"/>
                <w:szCs w:val="22"/>
              </w:rPr>
              <w:t>shares of the Company to be acquired as a result of using the personnel options.</w:t>
            </w:r>
          </w:p>
        </w:tc>
      </w:tr>
      <w:tr w:rsidR="00F73D64" w:rsidRPr="0085105F" w14:paraId="1D9E0C43" w14:textId="17CE3688" w:rsidTr="00D7701C">
        <w:tc>
          <w:tcPr>
            <w:tcW w:w="900" w:type="dxa"/>
          </w:tcPr>
          <w:p w14:paraId="07E92838"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2CA05307" w14:textId="75707F4F" w:rsidR="00F73D64" w:rsidRPr="00DC2D2E" w:rsidRDefault="00F73D64" w:rsidP="00070A08">
            <w:pPr>
              <w:pStyle w:val="SLONormal"/>
              <w:rPr>
                <w:b/>
                <w:bCs/>
                <w:sz w:val="22"/>
                <w:szCs w:val="22"/>
                <w:lang w:val="lv-LV"/>
              </w:rPr>
            </w:pPr>
            <w:r w:rsidRPr="00DC2D2E">
              <w:rPr>
                <w:rFonts w:eastAsia="Calibri"/>
                <w:sz w:val="22"/>
                <w:szCs w:val="22"/>
                <w:lang w:val="lv-LV"/>
              </w:rPr>
              <w:t>Personāla opcijas nav atsavināmas un tās nav mantojamas.</w:t>
            </w:r>
            <w:r w:rsidR="00C001CA">
              <w:rPr>
                <w:rFonts w:eastAsia="Calibri"/>
                <w:sz w:val="22"/>
                <w:szCs w:val="22"/>
                <w:lang w:val="lv-LV"/>
              </w:rPr>
              <w:t xml:space="preserve"> Personāla opcijas </w:t>
            </w:r>
            <w:r w:rsidR="00642527">
              <w:rPr>
                <w:rFonts w:eastAsia="Calibri"/>
                <w:sz w:val="22"/>
                <w:szCs w:val="22"/>
                <w:lang w:val="lv-LV"/>
              </w:rPr>
              <w:t>nedrīkst ieķīlāt vai apgrūtināt ar lietu vai saistību tiesībām.</w:t>
            </w:r>
          </w:p>
        </w:tc>
        <w:tc>
          <w:tcPr>
            <w:tcW w:w="4413" w:type="dxa"/>
          </w:tcPr>
          <w:p w14:paraId="5D0EC457" w14:textId="27D19223" w:rsidR="00F73D64" w:rsidRPr="0085105F" w:rsidRDefault="009E723A" w:rsidP="00070A08">
            <w:pPr>
              <w:pStyle w:val="SLONormal"/>
              <w:rPr>
                <w:rFonts w:eastAsia="Calibri"/>
                <w:sz w:val="22"/>
                <w:szCs w:val="22"/>
              </w:rPr>
            </w:pPr>
            <w:r w:rsidRPr="0085105F">
              <w:rPr>
                <w:rFonts w:eastAsia="Calibri"/>
                <w:sz w:val="22"/>
                <w:szCs w:val="22"/>
              </w:rPr>
              <w:t>Personnel options may not be alienated or inherited.</w:t>
            </w:r>
            <w:r w:rsidR="00642527">
              <w:rPr>
                <w:rFonts w:eastAsia="Calibri"/>
                <w:sz w:val="22"/>
                <w:szCs w:val="22"/>
              </w:rPr>
              <w:t xml:space="preserve"> Personnel options shall not be pledged or encumbered with rights in rem or </w:t>
            </w:r>
            <w:r w:rsidR="003F3823">
              <w:rPr>
                <w:rFonts w:eastAsia="Calibri"/>
                <w:sz w:val="22"/>
                <w:szCs w:val="22"/>
              </w:rPr>
              <w:t>law of obligations.</w:t>
            </w:r>
          </w:p>
        </w:tc>
      </w:tr>
      <w:tr w:rsidR="00F73D64" w:rsidRPr="0085105F" w14:paraId="36CC3476" w14:textId="1A8F1BA5" w:rsidTr="0015121F">
        <w:tc>
          <w:tcPr>
            <w:tcW w:w="900" w:type="dxa"/>
          </w:tcPr>
          <w:p w14:paraId="430076A9" w14:textId="77777777" w:rsidR="00F73D64" w:rsidRPr="0085105F" w:rsidRDefault="00F73D64" w:rsidP="007A0B7C">
            <w:pPr>
              <w:pStyle w:val="SLONormal"/>
              <w:numPr>
                <w:ilvl w:val="1"/>
                <w:numId w:val="35"/>
              </w:numPr>
              <w:ind w:hanging="720"/>
              <w:rPr>
                <w:rFonts w:eastAsia="Calibri"/>
                <w:sz w:val="22"/>
                <w:szCs w:val="22"/>
              </w:rPr>
            </w:pPr>
          </w:p>
        </w:tc>
        <w:tc>
          <w:tcPr>
            <w:tcW w:w="4412" w:type="dxa"/>
            <w:shd w:val="clear" w:color="auto" w:fill="auto"/>
          </w:tcPr>
          <w:p w14:paraId="53491C36" w14:textId="16B89A34" w:rsidR="00F73D64" w:rsidRPr="00DC2D2E" w:rsidRDefault="00F73D64" w:rsidP="00070A08">
            <w:pPr>
              <w:pStyle w:val="SLONormal"/>
              <w:rPr>
                <w:sz w:val="22"/>
                <w:szCs w:val="22"/>
                <w:lang w:val="lv-LV"/>
              </w:rPr>
            </w:pPr>
            <w:r w:rsidRPr="0015121F">
              <w:rPr>
                <w:sz w:val="22"/>
                <w:szCs w:val="22"/>
                <w:lang w:val="lv-LV"/>
              </w:rPr>
              <w:t>Personāla opcijas Opciju turētājam tiek piešķirtas bez maksas.</w:t>
            </w:r>
          </w:p>
        </w:tc>
        <w:tc>
          <w:tcPr>
            <w:tcW w:w="4413" w:type="dxa"/>
          </w:tcPr>
          <w:p w14:paraId="7F243AD7" w14:textId="2A0E6E8F" w:rsidR="00F73D64" w:rsidRPr="0015121F" w:rsidRDefault="009E723A" w:rsidP="00070A08">
            <w:pPr>
              <w:pStyle w:val="SLONormal"/>
              <w:rPr>
                <w:sz w:val="22"/>
                <w:szCs w:val="22"/>
              </w:rPr>
            </w:pPr>
            <w:r w:rsidRPr="0015121F">
              <w:rPr>
                <w:sz w:val="22"/>
                <w:szCs w:val="22"/>
              </w:rPr>
              <w:t>Personnel options are granted to the Option Holders without payment.</w:t>
            </w:r>
          </w:p>
        </w:tc>
      </w:tr>
      <w:tr w:rsidR="00F73D64" w:rsidRPr="0085105F" w14:paraId="50D4B480" w14:textId="2C074D4E" w:rsidTr="00D7701C">
        <w:tc>
          <w:tcPr>
            <w:tcW w:w="900" w:type="dxa"/>
          </w:tcPr>
          <w:p w14:paraId="386C8870" w14:textId="77777777" w:rsidR="00F73D64" w:rsidRPr="0085105F" w:rsidRDefault="00F73D64" w:rsidP="007A0B7C">
            <w:pPr>
              <w:pStyle w:val="SLONormal"/>
              <w:numPr>
                <w:ilvl w:val="0"/>
                <w:numId w:val="35"/>
              </w:numPr>
              <w:ind w:hanging="720"/>
              <w:rPr>
                <w:b/>
                <w:bCs/>
                <w:sz w:val="22"/>
                <w:szCs w:val="22"/>
                <w:shd w:val="clear" w:color="auto" w:fill="FFFFFF"/>
              </w:rPr>
            </w:pPr>
          </w:p>
        </w:tc>
        <w:tc>
          <w:tcPr>
            <w:tcW w:w="4412" w:type="dxa"/>
          </w:tcPr>
          <w:p w14:paraId="17206523" w14:textId="177D2E79" w:rsidR="00F73D64" w:rsidRPr="00DC2D2E" w:rsidRDefault="00F73D64" w:rsidP="00070A08">
            <w:pPr>
              <w:pStyle w:val="SLONormal"/>
              <w:rPr>
                <w:b/>
                <w:bCs/>
                <w:sz w:val="22"/>
                <w:szCs w:val="22"/>
                <w:lang w:val="lv-LV"/>
              </w:rPr>
            </w:pPr>
            <w:r w:rsidRPr="00DC2D2E">
              <w:rPr>
                <w:b/>
                <w:bCs/>
                <w:sz w:val="22"/>
                <w:szCs w:val="22"/>
                <w:shd w:val="clear" w:color="auto" w:fill="FFFFFF"/>
                <w:lang w:val="lv-LV"/>
              </w:rPr>
              <w:t>Katras personāla opcijas izlietošanas rezultātā iegūstamo daļu skaits un vienas daļas cena</w:t>
            </w:r>
          </w:p>
        </w:tc>
        <w:tc>
          <w:tcPr>
            <w:tcW w:w="4413" w:type="dxa"/>
          </w:tcPr>
          <w:p w14:paraId="2F2D6E32" w14:textId="297DA1C1" w:rsidR="00F73D64" w:rsidRPr="0085105F" w:rsidRDefault="00EC1CB9" w:rsidP="00070A08">
            <w:pPr>
              <w:pStyle w:val="SLONormal"/>
              <w:rPr>
                <w:b/>
                <w:bCs/>
                <w:sz w:val="22"/>
                <w:szCs w:val="22"/>
                <w:shd w:val="clear" w:color="auto" w:fill="FFFFFF"/>
              </w:rPr>
            </w:pPr>
            <w:r w:rsidRPr="0085105F">
              <w:rPr>
                <w:b/>
                <w:bCs/>
                <w:sz w:val="22"/>
                <w:szCs w:val="22"/>
                <w:shd w:val="clear" w:color="auto" w:fill="FFFFFF"/>
              </w:rPr>
              <w:t>Number of shares to be acquired as a result of exercising each personnel option and price per share</w:t>
            </w:r>
          </w:p>
        </w:tc>
      </w:tr>
      <w:tr w:rsidR="00F73D64" w:rsidRPr="0085105F" w14:paraId="015C6818" w14:textId="7CE94B3A" w:rsidTr="00D7701C">
        <w:tc>
          <w:tcPr>
            <w:tcW w:w="900" w:type="dxa"/>
          </w:tcPr>
          <w:p w14:paraId="3DCF6E66"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0B1D629A" w14:textId="36BAF82C" w:rsidR="00F73D64" w:rsidRPr="00DC2D2E" w:rsidRDefault="00F73D64" w:rsidP="00070A08">
            <w:pPr>
              <w:pStyle w:val="SLONormal"/>
              <w:rPr>
                <w:rFonts w:eastAsia="Calibri"/>
                <w:sz w:val="22"/>
                <w:szCs w:val="22"/>
                <w:lang w:val="lv-LV"/>
              </w:rPr>
            </w:pPr>
            <w:r w:rsidRPr="00DC2D2E">
              <w:rPr>
                <w:bCs/>
                <w:sz w:val="22"/>
                <w:szCs w:val="22"/>
                <w:lang w:val="lv-LV" w:eastAsia="lv-LV"/>
              </w:rPr>
              <w:t>Viena piešķirtā personāla opcija Opciju turētājam dod tiesības iegūt vienu Sabiedrības B kategorijas daļu.</w:t>
            </w:r>
          </w:p>
        </w:tc>
        <w:tc>
          <w:tcPr>
            <w:tcW w:w="4413" w:type="dxa"/>
          </w:tcPr>
          <w:p w14:paraId="1CF7F2D3" w14:textId="22E01333" w:rsidR="00F73D64" w:rsidRPr="0085105F" w:rsidRDefault="00EC1CB9" w:rsidP="00070A08">
            <w:pPr>
              <w:pStyle w:val="SLONormal"/>
              <w:rPr>
                <w:bCs/>
                <w:sz w:val="22"/>
                <w:szCs w:val="22"/>
                <w:lang w:eastAsia="lv-LV"/>
              </w:rPr>
            </w:pPr>
            <w:r w:rsidRPr="0085105F">
              <w:rPr>
                <w:bCs/>
                <w:sz w:val="22"/>
                <w:szCs w:val="22"/>
                <w:lang w:eastAsia="lv-LV"/>
              </w:rPr>
              <w:t xml:space="preserve">One personnel option grants the Option Holder rights to acquire one class </w:t>
            </w:r>
            <w:r w:rsidR="0083795D" w:rsidRPr="0085105F">
              <w:rPr>
                <w:bCs/>
                <w:sz w:val="22"/>
                <w:szCs w:val="22"/>
                <w:lang w:eastAsia="lv-LV"/>
              </w:rPr>
              <w:t xml:space="preserve">B </w:t>
            </w:r>
            <w:r w:rsidRPr="0085105F">
              <w:rPr>
                <w:bCs/>
                <w:sz w:val="22"/>
                <w:szCs w:val="22"/>
                <w:lang w:eastAsia="lv-LV"/>
              </w:rPr>
              <w:t>share of the Company.</w:t>
            </w:r>
          </w:p>
        </w:tc>
      </w:tr>
      <w:tr w:rsidR="00F73D64" w:rsidRPr="0085105F" w14:paraId="3D5896F1" w14:textId="6F2B3AC7" w:rsidTr="00D7701C">
        <w:tc>
          <w:tcPr>
            <w:tcW w:w="900" w:type="dxa"/>
          </w:tcPr>
          <w:p w14:paraId="614A268F"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51121265" w14:textId="2E1FDB63" w:rsidR="00F73D64" w:rsidRPr="00DC2D2E" w:rsidRDefault="00F73D64" w:rsidP="00070A08">
            <w:pPr>
              <w:pStyle w:val="SLONormal"/>
              <w:rPr>
                <w:rFonts w:eastAsia="Calibri"/>
                <w:sz w:val="22"/>
                <w:szCs w:val="22"/>
                <w:lang w:val="lv-LV"/>
              </w:rPr>
            </w:pPr>
            <w:r w:rsidRPr="00DC2D2E">
              <w:rPr>
                <w:rFonts w:eastAsia="Calibri"/>
                <w:sz w:val="22"/>
                <w:szCs w:val="22"/>
                <w:lang w:val="lv-LV"/>
              </w:rPr>
              <w:t xml:space="preserve">Opciju turētāji, izlietojot savas personāla opcijas, ir tiesīgi iegūt Sabiedrības jaunā laidiena B kategorijas daļas </w:t>
            </w:r>
            <w:r w:rsidRPr="003E0058">
              <w:rPr>
                <w:rFonts w:eastAsia="Calibri"/>
                <w:sz w:val="22"/>
                <w:szCs w:val="22"/>
                <w:lang w:val="lv-LV"/>
              </w:rPr>
              <w:t>bez maksas</w:t>
            </w:r>
            <w:r w:rsidR="00DF03F1">
              <w:rPr>
                <w:rFonts w:eastAsia="Calibri"/>
                <w:sz w:val="22"/>
                <w:szCs w:val="22"/>
                <w:lang w:val="lv-LV"/>
              </w:rPr>
              <w:t xml:space="preserve">/ </w:t>
            </w:r>
            <w:r w:rsidR="00F33BA6">
              <w:rPr>
                <w:rFonts w:eastAsia="Calibri"/>
                <w:sz w:val="22"/>
                <w:szCs w:val="22"/>
                <w:lang w:val="lv-LV"/>
              </w:rPr>
              <w:t xml:space="preserve">par </w:t>
            </w:r>
            <w:r w:rsidR="00DF03F1">
              <w:rPr>
                <w:rFonts w:eastAsia="Calibri"/>
                <w:sz w:val="22"/>
                <w:szCs w:val="22"/>
                <w:lang w:val="lv-LV"/>
              </w:rPr>
              <w:t>daļu nominālvērtību – EUR [●] par vienu daļu</w:t>
            </w:r>
            <w:r w:rsidRPr="00DC2D2E">
              <w:rPr>
                <w:rFonts w:eastAsia="Calibri"/>
                <w:sz w:val="22"/>
                <w:szCs w:val="22"/>
                <w:lang w:val="lv-LV"/>
              </w:rPr>
              <w:t xml:space="preserve">. </w:t>
            </w:r>
          </w:p>
        </w:tc>
        <w:tc>
          <w:tcPr>
            <w:tcW w:w="4413" w:type="dxa"/>
          </w:tcPr>
          <w:p w14:paraId="687AD1FC" w14:textId="43240866" w:rsidR="00F73D64" w:rsidRPr="0085105F" w:rsidRDefault="00EC1CB9" w:rsidP="00070A08">
            <w:pPr>
              <w:pStyle w:val="SLONormal"/>
              <w:rPr>
                <w:rFonts w:eastAsia="Calibri"/>
                <w:sz w:val="22"/>
                <w:szCs w:val="22"/>
              </w:rPr>
            </w:pPr>
            <w:r w:rsidRPr="0085105F">
              <w:rPr>
                <w:rFonts w:eastAsia="Calibri"/>
                <w:sz w:val="22"/>
                <w:szCs w:val="22"/>
              </w:rPr>
              <w:t>When exercising their personnel options, the Option Holders are entitled to acquire the</w:t>
            </w:r>
            <w:r w:rsidR="00F47A79" w:rsidRPr="0085105F">
              <w:rPr>
                <w:rFonts w:eastAsia="Calibri"/>
                <w:sz w:val="22"/>
                <w:szCs w:val="22"/>
              </w:rPr>
              <w:t xml:space="preserve"> newly issued</w:t>
            </w:r>
            <w:r w:rsidRPr="0085105F">
              <w:rPr>
                <w:rFonts w:eastAsia="Calibri"/>
                <w:sz w:val="22"/>
                <w:szCs w:val="22"/>
              </w:rPr>
              <w:t xml:space="preserve"> B class shares of the Company </w:t>
            </w:r>
            <w:r w:rsidRPr="00DF03F1">
              <w:rPr>
                <w:rFonts w:eastAsia="Calibri"/>
                <w:sz w:val="22"/>
                <w:szCs w:val="22"/>
              </w:rPr>
              <w:t>for no fee</w:t>
            </w:r>
            <w:r w:rsidR="00621192" w:rsidRPr="00DF03F1">
              <w:rPr>
                <w:rFonts w:eastAsia="Calibri"/>
                <w:sz w:val="22"/>
                <w:szCs w:val="22"/>
              </w:rPr>
              <w:t>/</w:t>
            </w:r>
            <w:r w:rsidR="00621192" w:rsidRPr="00DF03F1">
              <w:rPr>
                <w:rFonts w:ascii="Arial" w:eastAsia="Arial" w:hAnsi="Arial" w:cs="Arial"/>
                <w:sz w:val="22"/>
                <w:szCs w:val="22"/>
                <w:lang w:val="en-US" w:eastAsia="en-US"/>
              </w:rPr>
              <w:t xml:space="preserve"> </w:t>
            </w:r>
            <w:r w:rsidR="00621192" w:rsidRPr="00DF03F1">
              <w:rPr>
                <w:rFonts w:eastAsia="Arial"/>
                <w:sz w:val="22"/>
                <w:szCs w:val="22"/>
                <w:lang w:val="en-US" w:eastAsia="en-US"/>
              </w:rPr>
              <w:t>s</w:t>
            </w:r>
            <w:r w:rsidR="00621192" w:rsidRPr="00DF03F1">
              <w:rPr>
                <w:rFonts w:eastAsia="Calibri"/>
                <w:sz w:val="22"/>
                <w:szCs w:val="22"/>
                <w:lang w:val="en-US"/>
              </w:rPr>
              <w:t>hare nominal value - EUR [●]</w:t>
            </w:r>
            <w:r w:rsidR="00DF03F1" w:rsidRPr="00DF03F1">
              <w:rPr>
                <w:rFonts w:eastAsia="Calibri"/>
                <w:sz w:val="22"/>
                <w:szCs w:val="22"/>
                <w:lang w:val="en-US"/>
              </w:rPr>
              <w:t xml:space="preserve"> per one share</w:t>
            </w:r>
            <w:r w:rsidRPr="0085105F">
              <w:rPr>
                <w:rFonts w:eastAsia="Calibri"/>
                <w:sz w:val="22"/>
                <w:szCs w:val="22"/>
              </w:rPr>
              <w:t>.</w:t>
            </w:r>
          </w:p>
        </w:tc>
      </w:tr>
      <w:tr w:rsidR="00F73D64" w:rsidRPr="0085105F" w14:paraId="3B14F7ED" w14:textId="4AD6ADC0" w:rsidTr="00D7701C">
        <w:tc>
          <w:tcPr>
            <w:tcW w:w="900" w:type="dxa"/>
          </w:tcPr>
          <w:p w14:paraId="0923CFE9"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0AA37039" w14:textId="3FDF31A3" w:rsidR="00F73D64" w:rsidRPr="00DC2D2E" w:rsidRDefault="00F73D64" w:rsidP="00070A08">
            <w:pPr>
              <w:pStyle w:val="SLONormal"/>
              <w:rPr>
                <w:rFonts w:eastAsia="Calibri"/>
                <w:sz w:val="22"/>
                <w:szCs w:val="22"/>
                <w:lang w:val="lv-LV"/>
              </w:rPr>
            </w:pPr>
            <w:r w:rsidRPr="00554E41">
              <w:rPr>
                <w:rFonts w:eastAsia="Calibri"/>
                <w:sz w:val="22"/>
                <w:szCs w:val="22"/>
                <w:lang w:val="lv-LV"/>
              </w:rPr>
              <w:t xml:space="preserve">Sabiedrība izlaiž jaunās </w:t>
            </w:r>
            <w:r w:rsidRPr="00554E41">
              <w:rPr>
                <w:bCs/>
                <w:sz w:val="22"/>
                <w:szCs w:val="22"/>
                <w:lang w:val="lv-LV" w:eastAsia="lv-LV"/>
              </w:rPr>
              <w:t xml:space="preserve">B kategorijas daļas </w:t>
            </w:r>
            <w:r w:rsidRPr="00554E41">
              <w:rPr>
                <w:sz w:val="22"/>
                <w:szCs w:val="22"/>
                <w:shd w:val="clear" w:color="auto" w:fill="FFFFFF"/>
                <w:lang w:val="lv-LV"/>
              </w:rPr>
              <w:t>uz Sabiedrības nesadalītās peļņas rēķina</w:t>
            </w:r>
            <w:r w:rsidRPr="00DC2D2E">
              <w:rPr>
                <w:sz w:val="22"/>
                <w:szCs w:val="22"/>
                <w:shd w:val="clear" w:color="auto" w:fill="FFFFFF"/>
                <w:lang w:val="lv-LV"/>
              </w:rPr>
              <w:t xml:space="preserve"> (Komerclikuma 197.panta pirmās daļas 2.punkta kārtībā, pamatkapitālā daļēji </w:t>
            </w:r>
            <w:r w:rsidR="00B34060">
              <w:rPr>
                <w:sz w:val="22"/>
                <w:szCs w:val="22"/>
                <w:shd w:val="clear" w:color="auto" w:fill="FFFFFF"/>
                <w:lang w:val="lv-LV"/>
              </w:rPr>
              <w:t xml:space="preserve">vai pilnībā </w:t>
            </w:r>
            <w:r w:rsidRPr="00DC2D2E">
              <w:rPr>
                <w:sz w:val="22"/>
                <w:szCs w:val="22"/>
                <w:shd w:val="clear" w:color="auto" w:fill="FFFFFF"/>
                <w:lang w:val="lv-LV"/>
              </w:rPr>
              <w:t>ieskaitot pozitīv</w:t>
            </w:r>
            <w:r w:rsidR="00B34060">
              <w:rPr>
                <w:sz w:val="22"/>
                <w:szCs w:val="22"/>
                <w:shd w:val="clear" w:color="auto" w:fill="FFFFFF"/>
                <w:lang w:val="lv-LV"/>
              </w:rPr>
              <w:t>o</w:t>
            </w:r>
            <w:r w:rsidRPr="00DC2D2E">
              <w:rPr>
                <w:sz w:val="22"/>
                <w:szCs w:val="22"/>
                <w:shd w:val="clear" w:color="auto" w:fill="FFFFFF"/>
                <w:lang w:val="lv-LV"/>
              </w:rPr>
              <w:t xml:space="preserve"> starpīb</w:t>
            </w:r>
            <w:r w:rsidR="00B34060">
              <w:rPr>
                <w:sz w:val="22"/>
                <w:szCs w:val="22"/>
                <w:shd w:val="clear" w:color="auto" w:fill="FFFFFF"/>
                <w:lang w:val="lv-LV"/>
              </w:rPr>
              <w:t>u</w:t>
            </w:r>
            <w:r w:rsidRPr="00DC2D2E">
              <w:rPr>
                <w:sz w:val="22"/>
                <w:szCs w:val="22"/>
                <w:shd w:val="clear" w:color="auto" w:fill="FFFFFF"/>
                <w:lang w:val="lv-LV"/>
              </w:rPr>
              <w:t xml:space="preserve"> starp pašu kapitālu un summu, ko veido pamatkapitāls un rezerves, kuras saskaņā ar likumu nedrīkst ieskaitīt pamatkapitāla palielināšanai).</w:t>
            </w:r>
            <w:r w:rsidR="00914767">
              <w:rPr>
                <w:rStyle w:val="FootnoteReference"/>
                <w:sz w:val="22"/>
                <w:szCs w:val="22"/>
                <w:shd w:val="clear" w:color="auto" w:fill="FFFFFF"/>
                <w:lang w:val="lv-LV"/>
              </w:rPr>
              <w:footnoteReference w:id="4"/>
            </w:r>
          </w:p>
        </w:tc>
        <w:tc>
          <w:tcPr>
            <w:tcW w:w="4413" w:type="dxa"/>
          </w:tcPr>
          <w:p w14:paraId="28D48C99" w14:textId="476C0C40" w:rsidR="00F73D64" w:rsidRPr="0085105F" w:rsidRDefault="00693786" w:rsidP="00070A08">
            <w:pPr>
              <w:pStyle w:val="SLONormal"/>
              <w:rPr>
                <w:rFonts w:eastAsia="Calibri"/>
                <w:sz w:val="22"/>
                <w:szCs w:val="22"/>
              </w:rPr>
            </w:pPr>
            <w:r w:rsidRPr="00BA7C03">
              <w:rPr>
                <w:rFonts w:eastAsia="Calibri"/>
                <w:sz w:val="22"/>
                <w:szCs w:val="22"/>
              </w:rPr>
              <w:t xml:space="preserve">The Company issues the new B class shares using the Company’s profit kept as retained earnings (pursuant to Section 197, Part 1, Clause 2 of the Commercial Law – by transferring </w:t>
            </w:r>
            <w:r w:rsidR="00B34060">
              <w:rPr>
                <w:rFonts w:eastAsia="Calibri"/>
                <w:sz w:val="22"/>
                <w:szCs w:val="22"/>
              </w:rPr>
              <w:t xml:space="preserve">all or </w:t>
            </w:r>
            <w:r w:rsidRPr="00BA7C03">
              <w:rPr>
                <w:rFonts w:eastAsia="Calibri"/>
                <w:sz w:val="22"/>
                <w:szCs w:val="22"/>
              </w:rPr>
              <w:t>part of the positive difference between the equity capital and the amount of the share capital and those reserves that may not be used for the share capital increase).</w:t>
            </w:r>
          </w:p>
        </w:tc>
      </w:tr>
      <w:tr w:rsidR="00F73D64" w:rsidRPr="0085105F" w14:paraId="4CEF0890" w14:textId="7D2287FE" w:rsidTr="00D7701C">
        <w:tc>
          <w:tcPr>
            <w:tcW w:w="900" w:type="dxa"/>
          </w:tcPr>
          <w:p w14:paraId="1C0A1531" w14:textId="77777777" w:rsidR="00F73D64" w:rsidRPr="0085105F" w:rsidRDefault="00F73D64" w:rsidP="007A0B7C">
            <w:pPr>
              <w:pStyle w:val="SLONormal"/>
              <w:numPr>
                <w:ilvl w:val="0"/>
                <w:numId w:val="35"/>
              </w:numPr>
              <w:ind w:hanging="720"/>
              <w:rPr>
                <w:b/>
                <w:bCs/>
                <w:sz w:val="22"/>
                <w:szCs w:val="22"/>
                <w:shd w:val="clear" w:color="auto" w:fill="FFFFFF"/>
              </w:rPr>
            </w:pPr>
          </w:p>
        </w:tc>
        <w:tc>
          <w:tcPr>
            <w:tcW w:w="4412" w:type="dxa"/>
          </w:tcPr>
          <w:p w14:paraId="2E7801EF" w14:textId="3DEBD9AA" w:rsidR="00F73D64" w:rsidRPr="00DC2D2E" w:rsidRDefault="00F73D64" w:rsidP="00070A08">
            <w:pPr>
              <w:pStyle w:val="SLONormal"/>
              <w:rPr>
                <w:rFonts w:eastAsia="Calibri"/>
                <w:b/>
                <w:bCs/>
                <w:sz w:val="22"/>
                <w:szCs w:val="22"/>
                <w:lang w:val="lv-LV"/>
              </w:rPr>
            </w:pPr>
            <w:r w:rsidRPr="00DC2D2E">
              <w:rPr>
                <w:b/>
                <w:bCs/>
                <w:sz w:val="22"/>
                <w:szCs w:val="22"/>
                <w:shd w:val="clear" w:color="auto" w:fill="FFFFFF"/>
                <w:lang w:val="lv-LV"/>
              </w:rPr>
              <w:t>Personāla opciju izlietošanas kārtība un termiņš</w:t>
            </w:r>
          </w:p>
        </w:tc>
        <w:tc>
          <w:tcPr>
            <w:tcW w:w="4413" w:type="dxa"/>
          </w:tcPr>
          <w:p w14:paraId="30C8273E" w14:textId="1053F80E" w:rsidR="00F73D64" w:rsidRPr="0085105F" w:rsidRDefault="006135B0" w:rsidP="00070A08">
            <w:pPr>
              <w:pStyle w:val="SLONormal"/>
              <w:rPr>
                <w:b/>
                <w:bCs/>
                <w:sz w:val="22"/>
                <w:szCs w:val="22"/>
                <w:shd w:val="clear" w:color="auto" w:fill="FFFFFF"/>
              </w:rPr>
            </w:pPr>
            <w:r w:rsidRPr="0085105F">
              <w:rPr>
                <w:b/>
                <w:bCs/>
                <w:sz w:val="22"/>
                <w:szCs w:val="22"/>
                <w:shd w:val="clear" w:color="auto" w:fill="FFFFFF"/>
              </w:rPr>
              <w:t>Procedure and term for exercising the personnel options</w:t>
            </w:r>
          </w:p>
        </w:tc>
      </w:tr>
      <w:tr w:rsidR="00F73D64" w:rsidRPr="0085105F" w14:paraId="6B4D0A09" w14:textId="099634B1" w:rsidTr="00D7701C">
        <w:tc>
          <w:tcPr>
            <w:tcW w:w="900" w:type="dxa"/>
          </w:tcPr>
          <w:p w14:paraId="0FB14053"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092854E2" w14:textId="0D02BB36" w:rsidR="00F73D64" w:rsidRPr="00DC2D2E" w:rsidRDefault="00F73D64" w:rsidP="00070A08">
            <w:pPr>
              <w:pStyle w:val="SLONormal"/>
              <w:rPr>
                <w:b/>
                <w:bCs/>
                <w:sz w:val="22"/>
                <w:szCs w:val="22"/>
                <w:lang w:val="lv-LV"/>
              </w:rPr>
            </w:pPr>
            <w:r w:rsidRPr="00DC2D2E">
              <w:rPr>
                <w:rFonts w:eastAsia="Calibri"/>
                <w:sz w:val="22"/>
                <w:szCs w:val="22"/>
                <w:lang w:val="lv-LV"/>
              </w:rPr>
              <w:t xml:space="preserve">Sabiedrības personāla opciju turēšanas minimālais termiņš no to piešķiršanas brīža līdz dienai, kad Opciju turētājs ir tiesīgs uzsākt opciju tiesību izlietošanu, ir </w:t>
            </w:r>
            <w:r w:rsidR="00A97C4A">
              <w:rPr>
                <w:rFonts w:eastAsia="Calibri"/>
                <w:sz w:val="22"/>
                <w:szCs w:val="22"/>
                <w:highlight w:val="yellow"/>
                <w:lang w:val="lv-LV"/>
              </w:rPr>
              <w:t>[●]</w:t>
            </w:r>
            <w:r w:rsidRPr="00DC2D2E">
              <w:rPr>
                <w:rFonts w:eastAsia="Calibri"/>
                <w:sz w:val="22"/>
                <w:szCs w:val="22"/>
                <w:lang w:val="lv-LV"/>
              </w:rPr>
              <w:t xml:space="preserve"> mēneši (“</w:t>
            </w:r>
            <w:r w:rsidRPr="00DC2D2E">
              <w:rPr>
                <w:rFonts w:eastAsia="Calibri"/>
                <w:b/>
                <w:bCs/>
                <w:sz w:val="22"/>
                <w:szCs w:val="22"/>
                <w:lang w:val="lv-LV"/>
              </w:rPr>
              <w:t>Turēšanas periods</w:t>
            </w:r>
            <w:r w:rsidRPr="00DC2D2E">
              <w:rPr>
                <w:rFonts w:eastAsia="Calibri"/>
                <w:sz w:val="22"/>
                <w:szCs w:val="22"/>
                <w:lang w:val="lv-LV"/>
              </w:rPr>
              <w:t>”).</w:t>
            </w:r>
          </w:p>
        </w:tc>
        <w:tc>
          <w:tcPr>
            <w:tcW w:w="4413" w:type="dxa"/>
          </w:tcPr>
          <w:p w14:paraId="6270227F" w14:textId="488C6EC8" w:rsidR="00F73D64" w:rsidRPr="0085105F" w:rsidRDefault="006135B0" w:rsidP="00070A08">
            <w:pPr>
              <w:pStyle w:val="SLONormal"/>
              <w:rPr>
                <w:rFonts w:eastAsia="Calibri"/>
                <w:sz w:val="22"/>
                <w:szCs w:val="22"/>
              </w:rPr>
            </w:pPr>
            <w:r w:rsidRPr="0085105F">
              <w:rPr>
                <w:rFonts w:eastAsia="Calibri"/>
                <w:sz w:val="22"/>
                <w:szCs w:val="22"/>
              </w:rPr>
              <w:t xml:space="preserve">The minimum term for holding the personnel options of the Company from the moment of granting of the personnel option till the day when the Option Holder is entitled to start exercising the option rights is </w:t>
            </w:r>
            <w:r w:rsidR="00A97C4A" w:rsidRPr="00A97C4A">
              <w:rPr>
                <w:rFonts w:eastAsia="Calibri"/>
                <w:sz w:val="22"/>
                <w:szCs w:val="22"/>
                <w:highlight w:val="yellow"/>
              </w:rPr>
              <w:t>[●]</w:t>
            </w:r>
            <w:r w:rsidRPr="0085105F">
              <w:rPr>
                <w:rFonts w:eastAsia="Calibri"/>
                <w:sz w:val="22"/>
                <w:szCs w:val="22"/>
              </w:rPr>
              <w:t xml:space="preserve"> months</w:t>
            </w:r>
            <w:r w:rsidR="0039105C">
              <w:rPr>
                <w:rStyle w:val="FootnoteReference"/>
                <w:rFonts w:eastAsia="Calibri"/>
                <w:sz w:val="22"/>
                <w:szCs w:val="22"/>
              </w:rPr>
              <w:footnoteReference w:id="5"/>
            </w:r>
            <w:r w:rsidRPr="0085105F">
              <w:rPr>
                <w:rFonts w:eastAsia="Calibri"/>
                <w:sz w:val="22"/>
                <w:szCs w:val="22"/>
              </w:rPr>
              <w:t xml:space="preserve"> (</w:t>
            </w:r>
            <w:r w:rsidR="00DA31E4" w:rsidRPr="0085105F">
              <w:rPr>
                <w:rFonts w:eastAsia="Calibri"/>
                <w:sz w:val="22"/>
                <w:szCs w:val="22"/>
              </w:rPr>
              <w:t>“</w:t>
            </w:r>
            <w:r w:rsidRPr="0085105F">
              <w:rPr>
                <w:rFonts w:eastAsia="Calibri"/>
                <w:b/>
                <w:bCs/>
                <w:sz w:val="22"/>
                <w:szCs w:val="22"/>
              </w:rPr>
              <w:t>Holding Period</w:t>
            </w:r>
            <w:r w:rsidR="00DA31E4" w:rsidRPr="0085105F">
              <w:rPr>
                <w:rFonts w:eastAsia="Calibri"/>
                <w:sz w:val="22"/>
                <w:szCs w:val="22"/>
              </w:rPr>
              <w:t>”</w:t>
            </w:r>
            <w:r w:rsidRPr="0085105F">
              <w:rPr>
                <w:rFonts w:eastAsia="Calibri"/>
                <w:sz w:val="22"/>
                <w:szCs w:val="22"/>
              </w:rPr>
              <w:t>).</w:t>
            </w:r>
          </w:p>
        </w:tc>
      </w:tr>
      <w:tr w:rsidR="00F73D64" w:rsidRPr="0085105F" w14:paraId="25590EEB" w14:textId="02E844D2" w:rsidTr="00D7701C">
        <w:tc>
          <w:tcPr>
            <w:tcW w:w="900" w:type="dxa"/>
          </w:tcPr>
          <w:p w14:paraId="1DDB1E0A"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0586F45C" w14:textId="1DFD6A13" w:rsidR="00F73D64" w:rsidRPr="00DC2D2E" w:rsidRDefault="00F73D64" w:rsidP="00070A08">
            <w:pPr>
              <w:pStyle w:val="SLONormal"/>
              <w:rPr>
                <w:sz w:val="22"/>
                <w:szCs w:val="22"/>
                <w:lang w:val="lv-LV"/>
              </w:rPr>
            </w:pPr>
            <w:r w:rsidRPr="00DC2D2E">
              <w:rPr>
                <w:sz w:val="22"/>
                <w:szCs w:val="22"/>
                <w:lang w:val="lv-LV"/>
              </w:rPr>
              <w:t>Pēc tam, kad ir beidzies Turēšanas periods, Opciju turētājs ir tiesīgs iegūt Sabiedrības jaunā laidiena B kategorijas daļas, iesniedzot par to pieteikumu Sabiedrībai (“</w:t>
            </w:r>
            <w:r w:rsidRPr="00DC2D2E">
              <w:rPr>
                <w:b/>
                <w:bCs/>
                <w:sz w:val="22"/>
                <w:szCs w:val="22"/>
                <w:lang w:val="lv-LV"/>
              </w:rPr>
              <w:t>Pieteikums pamatkapitāla daļu iegūšanai</w:t>
            </w:r>
            <w:r w:rsidRPr="00DC2D2E">
              <w:rPr>
                <w:sz w:val="22"/>
                <w:szCs w:val="22"/>
                <w:lang w:val="lv-LV"/>
              </w:rPr>
              <w:t>”).</w:t>
            </w:r>
          </w:p>
        </w:tc>
        <w:tc>
          <w:tcPr>
            <w:tcW w:w="4413" w:type="dxa"/>
          </w:tcPr>
          <w:p w14:paraId="23A4E83C" w14:textId="03D8E576" w:rsidR="00F73D64" w:rsidRPr="0085105F" w:rsidRDefault="006135B0" w:rsidP="00070A08">
            <w:pPr>
              <w:pStyle w:val="SLONormal"/>
              <w:rPr>
                <w:sz w:val="22"/>
                <w:szCs w:val="22"/>
              </w:rPr>
            </w:pPr>
            <w:r w:rsidRPr="0085105F">
              <w:rPr>
                <w:sz w:val="22"/>
                <w:szCs w:val="22"/>
              </w:rPr>
              <w:t>When the Holding Period is over the Option Holder is entitled to acquire the newly issued B class shares of the Company by filing an application to the Company (</w:t>
            </w:r>
            <w:r w:rsidR="002B19B4" w:rsidRPr="0085105F">
              <w:rPr>
                <w:sz w:val="22"/>
                <w:szCs w:val="22"/>
              </w:rPr>
              <w:t>“</w:t>
            </w:r>
            <w:r w:rsidRPr="0085105F">
              <w:rPr>
                <w:b/>
                <w:bCs/>
                <w:sz w:val="22"/>
                <w:szCs w:val="22"/>
              </w:rPr>
              <w:t>Application to acquire the shares of the share capital</w:t>
            </w:r>
            <w:r w:rsidR="002B19B4" w:rsidRPr="0085105F">
              <w:rPr>
                <w:sz w:val="22"/>
                <w:szCs w:val="22"/>
              </w:rPr>
              <w:t>”</w:t>
            </w:r>
            <w:r w:rsidRPr="0085105F">
              <w:rPr>
                <w:sz w:val="22"/>
                <w:szCs w:val="22"/>
              </w:rPr>
              <w:t>).</w:t>
            </w:r>
          </w:p>
        </w:tc>
      </w:tr>
      <w:tr w:rsidR="00F73D64" w:rsidRPr="0085105F" w14:paraId="1DAFE9B4" w14:textId="086E0544" w:rsidTr="00D7701C">
        <w:tc>
          <w:tcPr>
            <w:tcW w:w="900" w:type="dxa"/>
          </w:tcPr>
          <w:p w14:paraId="274BE72F"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649E0843" w14:textId="61E83B34" w:rsidR="00F73D64" w:rsidRPr="00DC2D2E" w:rsidRDefault="00F73D64" w:rsidP="00070A08">
            <w:pPr>
              <w:pStyle w:val="SLONormal"/>
              <w:rPr>
                <w:sz w:val="22"/>
                <w:szCs w:val="22"/>
                <w:lang w:val="lv-LV"/>
              </w:rPr>
            </w:pPr>
            <w:r w:rsidRPr="00DC2D2E">
              <w:rPr>
                <w:sz w:val="22"/>
                <w:szCs w:val="22"/>
                <w:lang w:val="lv-LV"/>
              </w:rPr>
              <w:t>Opciju turētājs ir tiesīgs izlietot tam piešķirt</w:t>
            </w:r>
            <w:r w:rsidR="002D5FE0">
              <w:rPr>
                <w:sz w:val="22"/>
                <w:szCs w:val="22"/>
                <w:lang w:val="lv-LV"/>
              </w:rPr>
              <w:t>ās</w:t>
            </w:r>
            <w:r w:rsidRPr="00DC2D2E">
              <w:rPr>
                <w:sz w:val="22"/>
                <w:szCs w:val="22"/>
                <w:lang w:val="lv-LV"/>
              </w:rPr>
              <w:t xml:space="preserve"> personāla opcij</w:t>
            </w:r>
            <w:r w:rsidR="002D5FE0">
              <w:rPr>
                <w:sz w:val="22"/>
                <w:szCs w:val="22"/>
                <w:lang w:val="lv-LV"/>
              </w:rPr>
              <w:t>as,</w:t>
            </w:r>
            <w:r w:rsidRPr="00DC2D2E">
              <w:rPr>
                <w:sz w:val="22"/>
                <w:szCs w:val="22"/>
                <w:lang w:val="lv-LV"/>
              </w:rPr>
              <w:t xml:space="preserve"> sākot ar nākamo darba dienu pēc Turēšanas perioda </w:t>
            </w:r>
            <w:bookmarkStart w:id="5" w:name="_Hlk50732119"/>
            <w:r w:rsidRPr="00DC2D2E">
              <w:rPr>
                <w:sz w:val="22"/>
                <w:szCs w:val="22"/>
                <w:lang w:val="lv-LV"/>
              </w:rPr>
              <w:t>līdz brīdim, kad iestājas Paziņojumā Opciju turētājam noteiktais Izlietošanas perioda termiņš</w:t>
            </w:r>
            <w:bookmarkEnd w:id="5"/>
            <w:r w:rsidRPr="00DC2D2E">
              <w:rPr>
                <w:sz w:val="22"/>
                <w:szCs w:val="22"/>
                <w:lang w:val="lv-LV"/>
              </w:rPr>
              <w:t xml:space="preserve">. Personāla opcijas, kas nav izlietotas līdz Izlietošanas perioda beigām, tiek anulētas, valdei par to veicot attiecīgu ierakstu </w:t>
            </w:r>
            <w:r w:rsidRPr="00DC2D2E">
              <w:rPr>
                <w:rFonts w:eastAsia="Calibri"/>
                <w:sz w:val="22"/>
                <w:szCs w:val="22"/>
                <w:lang w:val="lv-LV"/>
              </w:rPr>
              <w:t>Sabiedrības personāla opciju turētāju reģistrā</w:t>
            </w:r>
            <w:r w:rsidR="00E53C00">
              <w:rPr>
                <w:rFonts w:eastAsia="Calibri"/>
                <w:sz w:val="22"/>
                <w:szCs w:val="22"/>
                <w:lang w:val="lv-LV"/>
              </w:rPr>
              <w:t xml:space="preserve"> </w:t>
            </w:r>
            <w:r w:rsidR="00E53C00" w:rsidRPr="00424F21">
              <w:rPr>
                <w:rFonts w:eastAsia="Calibri"/>
                <w:sz w:val="22"/>
                <w:szCs w:val="22"/>
                <w:lang w:val="lv-LV"/>
              </w:rPr>
              <w:t>[</w:t>
            </w:r>
            <w:r w:rsidR="00E53C00" w:rsidRPr="00424F21">
              <w:rPr>
                <w:rFonts w:eastAsia="Calibri"/>
                <w:sz w:val="22"/>
                <w:szCs w:val="22"/>
                <w:highlight w:val="yellow"/>
                <w:lang w:val="lv-LV"/>
              </w:rPr>
              <w:t>(skaidrības labad attiecībā uz Sabiedrības valdes locekli attiecīgs ieraksts personāla opciju reģistrā tiek veikt</w:t>
            </w:r>
            <w:r w:rsidR="00E53C00">
              <w:rPr>
                <w:rFonts w:eastAsia="Calibri"/>
                <w:sz w:val="22"/>
                <w:szCs w:val="22"/>
                <w:highlight w:val="yellow"/>
                <w:lang w:val="lv-LV"/>
              </w:rPr>
              <w:t>s</w:t>
            </w:r>
            <w:r w:rsidR="00E53C00" w:rsidRPr="00424F21">
              <w:rPr>
                <w:rFonts w:eastAsia="Calibri"/>
                <w:sz w:val="22"/>
                <w:szCs w:val="22"/>
                <w:highlight w:val="yellow"/>
                <w:lang w:val="lv-LV"/>
              </w:rPr>
              <w:t xml:space="preserve"> pēc attiecīga dalībnieku sapulces lēmuma)</w:t>
            </w:r>
            <w:r w:rsidR="00E53C00">
              <w:rPr>
                <w:rFonts w:eastAsia="Calibri"/>
                <w:sz w:val="22"/>
                <w:szCs w:val="22"/>
                <w:lang w:val="lv-LV"/>
              </w:rPr>
              <w:t>]</w:t>
            </w:r>
            <w:r w:rsidRPr="00DC2D2E">
              <w:rPr>
                <w:rFonts w:eastAsia="Calibri"/>
                <w:sz w:val="22"/>
                <w:szCs w:val="22"/>
                <w:lang w:val="lv-LV"/>
              </w:rPr>
              <w:t xml:space="preserve">. </w:t>
            </w:r>
          </w:p>
        </w:tc>
        <w:tc>
          <w:tcPr>
            <w:tcW w:w="4413" w:type="dxa"/>
          </w:tcPr>
          <w:p w14:paraId="7FCCC669" w14:textId="70414C99" w:rsidR="00F73D64" w:rsidRPr="0085105F" w:rsidRDefault="006135B0" w:rsidP="00070A08">
            <w:pPr>
              <w:pStyle w:val="SLONormal"/>
              <w:rPr>
                <w:sz w:val="22"/>
                <w:szCs w:val="22"/>
              </w:rPr>
            </w:pPr>
            <w:r w:rsidRPr="0085105F">
              <w:rPr>
                <w:sz w:val="22"/>
                <w:szCs w:val="22"/>
              </w:rPr>
              <w:t>The Option Holder is entitled to exercise the personnel option starting from the next business day after the Holding Period and up until the expiry of the Exercise Term as set in the Notice to the Option Holder. When the Exercise Term expires, the Management Board annuls the unused personnel options by making a respective entry in the register of the personnel option holders of the Company</w:t>
            </w:r>
            <w:r w:rsidR="00E53C00">
              <w:rPr>
                <w:sz w:val="22"/>
                <w:szCs w:val="22"/>
              </w:rPr>
              <w:t xml:space="preserve"> </w:t>
            </w:r>
            <w:r w:rsidR="00E53C00" w:rsidRPr="00447F65">
              <w:rPr>
                <w:bCs/>
                <w:sz w:val="22"/>
                <w:szCs w:val="22"/>
                <w:lang w:eastAsia="lv-LV"/>
              </w:rPr>
              <w:t>[</w:t>
            </w:r>
            <w:r w:rsidR="00E53C00" w:rsidRPr="00447F65">
              <w:rPr>
                <w:bCs/>
                <w:sz w:val="22"/>
                <w:szCs w:val="22"/>
                <w:highlight w:val="yellow"/>
                <w:lang w:eastAsia="lv-LV"/>
              </w:rPr>
              <w:t xml:space="preserve">(for avoidance of doubt, with respect to the Management Board member of the Company the respective entry in the register of personnel options is made only after a </w:t>
            </w:r>
            <w:r w:rsidR="00E53C00">
              <w:rPr>
                <w:bCs/>
                <w:sz w:val="22"/>
                <w:szCs w:val="22"/>
                <w:highlight w:val="yellow"/>
                <w:lang w:eastAsia="lv-LV"/>
              </w:rPr>
              <w:t xml:space="preserve">respective </w:t>
            </w:r>
            <w:r w:rsidR="00E53C00" w:rsidRPr="00447F65">
              <w:rPr>
                <w:bCs/>
                <w:sz w:val="22"/>
                <w:szCs w:val="22"/>
                <w:highlight w:val="yellow"/>
                <w:lang w:eastAsia="lv-LV"/>
              </w:rPr>
              <w:t>decision of the general meeting of shareholders)</w:t>
            </w:r>
            <w:r w:rsidR="00E53C00">
              <w:rPr>
                <w:bCs/>
                <w:sz w:val="22"/>
                <w:szCs w:val="22"/>
                <w:lang w:eastAsia="lv-LV"/>
              </w:rPr>
              <w:t>]</w:t>
            </w:r>
            <w:r w:rsidRPr="0085105F">
              <w:rPr>
                <w:sz w:val="22"/>
                <w:szCs w:val="22"/>
              </w:rPr>
              <w:t>.</w:t>
            </w:r>
          </w:p>
        </w:tc>
      </w:tr>
      <w:tr w:rsidR="00F73D64" w:rsidRPr="0085105F" w14:paraId="634ACBE9" w14:textId="6DE499A3" w:rsidTr="00D7701C">
        <w:tc>
          <w:tcPr>
            <w:tcW w:w="900" w:type="dxa"/>
          </w:tcPr>
          <w:p w14:paraId="20E9A6C1"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00A55F6F" w14:textId="25F0C606" w:rsidR="00F73D64" w:rsidRPr="00DC2D2E" w:rsidRDefault="00F73D64" w:rsidP="00070A08">
            <w:pPr>
              <w:pStyle w:val="SLONormal"/>
              <w:rPr>
                <w:sz w:val="22"/>
                <w:szCs w:val="22"/>
                <w:lang w:val="lv-LV"/>
              </w:rPr>
            </w:pPr>
            <w:r w:rsidRPr="00DC2D2E">
              <w:rPr>
                <w:sz w:val="22"/>
                <w:szCs w:val="22"/>
                <w:shd w:val="clear" w:color="auto" w:fill="FFFFFF"/>
                <w:lang w:val="lv-LV"/>
              </w:rPr>
              <w:t xml:space="preserve">Sabiedrības valdei ir pienākums izdarīt ierakstu dalībnieku reģistrā vai celt motivētus iebildumus pret ieraksta izdarīšanu ne vēlāk kā nākamajā darba dienā pēc tam, kad tā saņēmusi </w:t>
            </w:r>
            <w:r w:rsidRPr="00DC2D2E">
              <w:rPr>
                <w:sz w:val="22"/>
                <w:szCs w:val="22"/>
                <w:lang w:val="lv-LV"/>
              </w:rPr>
              <w:t>Pieteikumu pamatkapitāla daļu iegūšanai</w:t>
            </w:r>
            <w:r w:rsidRPr="00DC2D2E">
              <w:rPr>
                <w:sz w:val="22"/>
                <w:szCs w:val="22"/>
                <w:shd w:val="clear" w:color="auto" w:fill="FFFFFF"/>
                <w:lang w:val="lv-LV"/>
              </w:rPr>
              <w:t xml:space="preserve"> no Opciju turētāja, ierakstot Opciju turētāju kā Sabiedrības daļu īpašnieku, kuras iegūtas opciju konversijas rezultātā. Valde atsaka ieraksta izdarīšanu dalībnieku reģistrā, ja daļu iegūšana notikusi pretēji šiem noteikumiem vai, ja Opciju turētājam piešķirtās opcijas ir anulētas saskaņā ar šo noteikumu 4.3. punktu.</w:t>
            </w:r>
          </w:p>
        </w:tc>
        <w:tc>
          <w:tcPr>
            <w:tcW w:w="4413" w:type="dxa"/>
          </w:tcPr>
          <w:p w14:paraId="75E6E6D7" w14:textId="120C1927" w:rsidR="00F73D64" w:rsidRPr="0085105F" w:rsidRDefault="006135B0" w:rsidP="00070A08">
            <w:pPr>
              <w:pStyle w:val="SLONormal"/>
              <w:rPr>
                <w:sz w:val="22"/>
                <w:szCs w:val="22"/>
                <w:shd w:val="clear" w:color="auto" w:fill="FFFFFF"/>
              </w:rPr>
            </w:pPr>
            <w:r w:rsidRPr="0085105F">
              <w:rPr>
                <w:sz w:val="22"/>
                <w:szCs w:val="22"/>
                <w:shd w:val="clear" w:color="auto" w:fill="FFFFFF"/>
              </w:rPr>
              <w:t>The Management Board of the Company must make an entry in the shareholders’ register or raise grounded objections against making such entry not later than on the next business day after receipt of the Application to acquire the shares of the share capital from the Option Holder</w:t>
            </w:r>
            <w:r w:rsidR="00213755" w:rsidRPr="0085105F">
              <w:rPr>
                <w:sz w:val="22"/>
                <w:szCs w:val="22"/>
                <w:shd w:val="clear" w:color="auto" w:fill="FFFFFF"/>
              </w:rPr>
              <w:t>,</w:t>
            </w:r>
            <w:r w:rsidRPr="0085105F">
              <w:rPr>
                <w:sz w:val="22"/>
                <w:szCs w:val="22"/>
                <w:shd w:val="clear" w:color="auto" w:fill="FFFFFF"/>
              </w:rPr>
              <w:t xml:space="preserve"> by entering the Option Holder as the shareholder of the Company</w:t>
            </w:r>
            <w:r w:rsidR="00213755" w:rsidRPr="0085105F">
              <w:rPr>
                <w:sz w:val="22"/>
                <w:szCs w:val="22"/>
                <w:shd w:val="clear" w:color="auto" w:fill="FFFFFF"/>
              </w:rPr>
              <w:t>,</w:t>
            </w:r>
            <w:r w:rsidRPr="0085105F">
              <w:rPr>
                <w:sz w:val="22"/>
                <w:szCs w:val="22"/>
                <w:shd w:val="clear" w:color="auto" w:fill="FFFFFF"/>
              </w:rPr>
              <w:t xml:space="preserve"> who has acquired the share of the Company as a result of the conversion of the personnel options. The Management Board refuses to make the entry in the shareholders’ register of the Company if the acquisition of the shares has taken place contrary to these terms or the personnel options held by the Option Holder have been annulled pursuant to Clause 4.3 of these terms.</w:t>
            </w:r>
            <w:r w:rsidR="00453FDE">
              <w:rPr>
                <w:rStyle w:val="FootnoteReference"/>
                <w:sz w:val="22"/>
                <w:szCs w:val="22"/>
                <w:shd w:val="clear" w:color="auto" w:fill="FFFFFF"/>
              </w:rPr>
              <w:footnoteReference w:id="6"/>
            </w:r>
          </w:p>
        </w:tc>
      </w:tr>
      <w:tr w:rsidR="00F73D64" w:rsidRPr="0085105F" w14:paraId="384C051A" w14:textId="3632C436" w:rsidTr="00D7701C">
        <w:tc>
          <w:tcPr>
            <w:tcW w:w="900" w:type="dxa"/>
          </w:tcPr>
          <w:p w14:paraId="58D4C067"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477D9864" w14:textId="6F0DA9F0" w:rsidR="00F73D64" w:rsidRPr="00DC2D2E" w:rsidRDefault="00F73D64" w:rsidP="0072565A">
            <w:pPr>
              <w:pStyle w:val="SLONormal"/>
              <w:rPr>
                <w:sz w:val="22"/>
                <w:szCs w:val="22"/>
                <w:lang w:val="lv-LV"/>
              </w:rPr>
            </w:pPr>
            <w:r w:rsidRPr="00DC2D2E">
              <w:rPr>
                <w:bCs/>
                <w:sz w:val="22"/>
                <w:szCs w:val="22"/>
                <w:lang w:val="lv-LV" w:eastAsia="lv-LV"/>
              </w:rPr>
              <w:t>Visas tiesības, kuras pienākas dalībniekam kā Sabiedrības B kategorijas daļu ieguvējam, tiek iegūtas ar brīdi, kad:  (1) Opciju turētājs ir ierakstīts Sabiedrības dalībnieku reģistra nodalījumā un (2) ar nosacījumu, ka Opciju turētājs ir pievienojies Dalībnieku līgumam un Dalībnieku līgums attiecībā uz Opciju turētāju ir spēkā.</w:t>
            </w:r>
          </w:p>
        </w:tc>
        <w:tc>
          <w:tcPr>
            <w:tcW w:w="4413" w:type="dxa"/>
          </w:tcPr>
          <w:p w14:paraId="549E1A11" w14:textId="6C8DAB0C" w:rsidR="00F73D64" w:rsidRPr="0085105F" w:rsidRDefault="006135B0" w:rsidP="0072565A">
            <w:pPr>
              <w:pStyle w:val="SLONormal"/>
              <w:rPr>
                <w:bCs/>
                <w:sz w:val="22"/>
                <w:szCs w:val="22"/>
                <w:lang w:eastAsia="lv-LV"/>
              </w:rPr>
            </w:pPr>
            <w:r w:rsidRPr="0085105F">
              <w:rPr>
                <w:bCs/>
                <w:sz w:val="22"/>
                <w:szCs w:val="22"/>
                <w:lang w:eastAsia="lv-LV"/>
              </w:rPr>
              <w:t xml:space="preserve">All rights that pertain to the shareholder as the acquirer of class </w:t>
            </w:r>
            <w:r w:rsidR="00D7701C" w:rsidRPr="0085105F">
              <w:rPr>
                <w:bCs/>
                <w:sz w:val="22"/>
                <w:szCs w:val="22"/>
                <w:lang w:eastAsia="lv-LV"/>
              </w:rPr>
              <w:t xml:space="preserve">B </w:t>
            </w:r>
            <w:r w:rsidRPr="0085105F">
              <w:rPr>
                <w:bCs/>
                <w:sz w:val="22"/>
                <w:szCs w:val="22"/>
                <w:lang w:eastAsia="lv-LV"/>
              </w:rPr>
              <w:t>shares of the Company are acquired at the moment when: (1) the Option Holder has been registered in the shareholders’ register section of the Company and (2) on condition that the Option Holder has joined the Shareholders’ Agreement of the Company and the Shareholders’ Agreement is in force for the Option Holder</w:t>
            </w:r>
            <w:r w:rsidR="007E6BAB" w:rsidRPr="0085105F">
              <w:rPr>
                <w:bCs/>
                <w:sz w:val="22"/>
                <w:szCs w:val="22"/>
                <w:lang w:eastAsia="lv-LV"/>
              </w:rPr>
              <w:t>.</w:t>
            </w:r>
          </w:p>
        </w:tc>
      </w:tr>
      <w:tr w:rsidR="00F73D64" w:rsidRPr="0085105F" w14:paraId="79CE5EDD" w14:textId="505ADED5" w:rsidTr="00D7701C">
        <w:tc>
          <w:tcPr>
            <w:tcW w:w="900" w:type="dxa"/>
          </w:tcPr>
          <w:p w14:paraId="3C4DC8FD" w14:textId="77777777" w:rsidR="00F73D64" w:rsidRPr="0085105F" w:rsidRDefault="00F73D64" w:rsidP="007A0B7C">
            <w:pPr>
              <w:pStyle w:val="SLONormal"/>
              <w:numPr>
                <w:ilvl w:val="1"/>
                <w:numId w:val="35"/>
              </w:numPr>
              <w:ind w:hanging="720"/>
              <w:rPr>
                <w:rFonts w:eastAsia="Calibri"/>
                <w:sz w:val="22"/>
                <w:szCs w:val="22"/>
              </w:rPr>
            </w:pPr>
          </w:p>
        </w:tc>
        <w:tc>
          <w:tcPr>
            <w:tcW w:w="4412" w:type="dxa"/>
          </w:tcPr>
          <w:p w14:paraId="576C88F1" w14:textId="74E62607" w:rsidR="00F73D64" w:rsidRPr="00DC2D2E" w:rsidRDefault="00F73D64" w:rsidP="0072565A">
            <w:pPr>
              <w:pStyle w:val="SLONormal"/>
              <w:rPr>
                <w:sz w:val="22"/>
                <w:szCs w:val="22"/>
                <w:lang w:val="lv-LV"/>
              </w:rPr>
            </w:pPr>
            <w:r w:rsidRPr="00DC2D2E">
              <w:rPr>
                <w:sz w:val="22"/>
                <w:szCs w:val="22"/>
                <w:shd w:val="clear" w:color="auto" w:fill="FFFFFF"/>
                <w:lang w:val="lv-LV"/>
              </w:rPr>
              <w:t>Triju darba dienu laikā pēc jaunā dalībnieku reģistra nodalījuma parakstīšanas Sabiedrības valde iesniedz komercreģistra iestādei pieteikumu par izmaiņām dalībnieku reģistrā. Pieteikumam pievieno pēdējo sabiedrības dalībnieku reģistra nodalījumu. Pieteikumā valde apliecina, ka ir ievēroti Komerclikuma un Sabiedrības statūtu noteikumi par daļas atsavināšanu.</w:t>
            </w:r>
          </w:p>
        </w:tc>
        <w:tc>
          <w:tcPr>
            <w:tcW w:w="4413" w:type="dxa"/>
          </w:tcPr>
          <w:p w14:paraId="4923775B" w14:textId="5A5EA967" w:rsidR="00F73D64" w:rsidRPr="0085105F" w:rsidRDefault="006135B0" w:rsidP="0072565A">
            <w:pPr>
              <w:pStyle w:val="SLONormal"/>
              <w:rPr>
                <w:sz w:val="22"/>
                <w:szCs w:val="22"/>
                <w:shd w:val="clear" w:color="auto" w:fill="FFFFFF"/>
              </w:rPr>
            </w:pPr>
            <w:r w:rsidRPr="0085105F">
              <w:rPr>
                <w:sz w:val="22"/>
                <w:szCs w:val="22"/>
                <w:shd w:val="clear" w:color="auto" w:fill="FFFFFF"/>
              </w:rPr>
              <w:t>Within three business days as of signing the new section of the shareholders’ register of the Company the Management Board of the Company files an application to the Company Register</w:t>
            </w:r>
            <w:r w:rsidR="0077789C" w:rsidRPr="0085105F">
              <w:rPr>
                <w:sz w:val="22"/>
                <w:szCs w:val="22"/>
                <w:shd w:val="clear" w:color="auto" w:fill="FFFFFF"/>
              </w:rPr>
              <w:t xml:space="preserve"> </w:t>
            </w:r>
            <w:r w:rsidRPr="0085105F">
              <w:rPr>
                <w:sz w:val="22"/>
                <w:szCs w:val="22"/>
                <w:shd w:val="clear" w:color="auto" w:fill="FFFFFF"/>
              </w:rPr>
              <w:t>to notify the changes in the shareholders’ register of the Company. In the application, the Management Board of the Company confirms that all the terms regarding the alienation of the share as stipulated by the Commercial Law</w:t>
            </w:r>
            <w:r w:rsidR="0077789C" w:rsidRPr="0085105F">
              <w:rPr>
                <w:sz w:val="22"/>
                <w:szCs w:val="22"/>
                <w:shd w:val="clear" w:color="auto" w:fill="FFFFFF"/>
              </w:rPr>
              <w:t xml:space="preserve"> </w:t>
            </w:r>
            <w:r w:rsidRPr="0085105F">
              <w:rPr>
                <w:sz w:val="22"/>
                <w:szCs w:val="22"/>
                <w:shd w:val="clear" w:color="auto" w:fill="FFFFFF"/>
              </w:rPr>
              <w:t>and the Articles of Association of the Company have been complied with.</w:t>
            </w:r>
          </w:p>
        </w:tc>
      </w:tr>
      <w:tr w:rsidR="001B7B4B" w:rsidRPr="0085105F" w14:paraId="0AE1C4CD" w14:textId="77777777" w:rsidTr="00D7701C">
        <w:tc>
          <w:tcPr>
            <w:tcW w:w="900" w:type="dxa"/>
          </w:tcPr>
          <w:p w14:paraId="5F3FB071" w14:textId="79D4A3DD" w:rsidR="001B7B4B" w:rsidRPr="0085105F" w:rsidRDefault="001B7B4B" w:rsidP="00693AAF">
            <w:pPr>
              <w:pStyle w:val="SLONormal"/>
              <w:numPr>
                <w:ilvl w:val="0"/>
                <w:numId w:val="35"/>
              </w:numPr>
              <w:rPr>
                <w:rFonts w:eastAsia="Calibri"/>
                <w:sz w:val="22"/>
                <w:szCs w:val="22"/>
              </w:rPr>
            </w:pPr>
          </w:p>
        </w:tc>
        <w:tc>
          <w:tcPr>
            <w:tcW w:w="4412" w:type="dxa"/>
          </w:tcPr>
          <w:p w14:paraId="2960DA89" w14:textId="73756BAB" w:rsidR="001B7B4B" w:rsidRPr="002B088B" w:rsidRDefault="002B088B" w:rsidP="0072565A">
            <w:pPr>
              <w:pStyle w:val="SLONormal"/>
              <w:rPr>
                <w:b/>
                <w:bCs/>
                <w:sz w:val="22"/>
                <w:szCs w:val="22"/>
                <w:shd w:val="clear" w:color="auto" w:fill="FFFFFF"/>
                <w:lang w:val="lv-LV"/>
              </w:rPr>
            </w:pPr>
            <w:r w:rsidRPr="002B088B">
              <w:rPr>
                <w:b/>
                <w:bCs/>
                <w:sz w:val="22"/>
                <w:szCs w:val="22"/>
                <w:shd w:val="clear" w:color="auto" w:fill="FFFFFF"/>
                <w:lang w:val="lv-LV"/>
              </w:rPr>
              <w:t>Opciju atsaukums</w:t>
            </w:r>
          </w:p>
        </w:tc>
        <w:tc>
          <w:tcPr>
            <w:tcW w:w="4413" w:type="dxa"/>
          </w:tcPr>
          <w:p w14:paraId="03AC7A70" w14:textId="5F22E596" w:rsidR="001B7B4B" w:rsidRPr="005C2985" w:rsidRDefault="005C2985" w:rsidP="0072565A">
            <w:pPr>
              <w:pStyle w:val="SLONormal"/>
              <w:rPr>
                <w:b/>
                <w:bCs/>
                <w:sz w:val="22"/>
                <w:szCs w:val="22"/>
                <w:shd w:val="clear" w:color="auto" w:fill="FFFFFF"/>
              </w:rPr>
            </w:pPr>
            <w:r w:rsidRPr="005C2985">
              <w:rPr>
                <w:b/>
                <w:bCs/>
                <w:sz w:val="22"/>
                <w:szCs w:val="22"/>
                <w:shd w:val="clear" w:color="auto" w:fill="FFFFFF"/>
              </w:rPr>
              <w:t>Call option</w:t>
            </w:r>
          </w:p>
        </w:tc>
      </w:tr>
      <w:tr w:rsidR="00693AAF" w:rsidRPr="0085105F" w14:paraId="283B3AB6" w14:textId="77777777" w:rsidTr="00D7701C">
        <w:tc>
          <w:tcPr>
            <w:tcW w:w="900" w:type="dxa"/>
          </w:tcPr>
          <w:p w14:paraId="201AFACC" w14:textId="49D168C7" w:rsidR="00693AAF" w:rsidRPr="0085105F" w:rsidRDefault="00693AAF" w:rsidP="00693AAF">
            <w:pPr>
              <w:pStyle w:val="SLONormal"/>
              <w:numPr>
                <w:ilvl w:val="1"/>
                <w:numId w:val="35"/>
              </w:numPr>
              <w:rPr>
                <w:rFonts w:eastAsia="Calibri"/>
                <w:sz w:val="22"/>
                <w:szCs w:val="22"/>
              </w:rPr>
            </w:pPr>
          </w:p>
        </w:tc>
        <w:tc>
          <w:tcPr>
            <w:tcW w:w="4412" w:type="dxa"/>
          </w:tcPr>
          <w:p w14:paraId="3BE7C49C" w14:textId="0D95358B" w:rsidR="00E714CE" w:rsidRPr="00E714CE" w:rsidRDefault="00E714CE" w:rsidP="00E714CE">
            <w:pPr>
              <w:pStyle w:val="SLONormal"/>
              <w:rPr>
                <w:sz w:val="22"/>
                <w:szCs w:val="22"/>
                <w:shd w:val="clear" w:color="auto" w:fill="FFFFFF"/>
                <w:lang w:val="lv-LV"/>
              </w:rPr>
            </w:pPr>
            <w:r w:rsidRPr="00E714CE">
              <w:rPr>
                <w:sz w:val="22"/>
                <w:szCs w:val="22"/>
                <w:shd w:val="clear" w:color="auto" w:fill="FFFFFF"/>
                <w:lang w:val="lv-LV"/>
              </w:rPr>
              <w:t xml:space="preserve">Gadījumā, ja Opcijas turētājs ir izmantojis personāla opcijas un </w:t>
            </w:r>
            <w:r>
              <w:rPr>
                <w:sz w:val="22"/>
                <w:szCs w:val="22"/>
                <w:shd w:val="clear" w:color="auto" w:fill="FFFFFF"/>
                <w:lang w:val="lv-LV"/>
              </w:rPr>
              <w:t>ieguvis</w:t>
            </w:r>
            <w:r w:rsidRPr="00E714CE">
              <w:rPr>
                <w:sz w:val="22"/>
                <w:szCs w:val="22"/>
                <w:shd w:val="clear" w:color="auto" w:fill="FFFFFF"/>
                <w:lang w:val="lv-LV"/>
              </w:rPr>
              <w:t xml:space="preserve"> Sabiedrības B </w:t>
            </w:r>
            <w:r>
              <w:rPr>
                <w:sz w:val="22"/>
                <w:szCs w:val="22"/>
                <w:shd w:val="clear" w:color="auto" w:fill="FFFFFF"/>
                <w:lang w:val="lv-LV"/>
              </w:rPr>
              <w:lastRenderedPageBreak/>
              <w:t>kategorijas</w:t>
            </w:r>
            <w:r w:rsidRPr="00E714CE">
              <w:rPr>
                <w:sz w:val="22"/>
                <w:szCs w:val="22"/>
                <w:shd w:val="clear" w:color="auto" w:fill="FFFFFF"/>
                <w:lang w:val="lv-LV"/>
              </w:rPr>
              <w:t xml:space="preserve"> </w:t>
            </w:r>
            <w:r>
              <w:rPr>
                <w:sz w:val="22"/>
                <w:szCs w:val="22"/>
                <w:shd w:val="clear" w:color="auto" w:fill="FFFFFF"/>
                <w:lang w:val="lv-LV"/>
              </w:rPr>
              <w:t>daļas</w:t>
            </w:r>
            <w:r w:rsidRPr="00E714CE">
              <w:rPr>
                <w:sz w:val="22"/>
                <w:szCs w:val="22"/>
                <w:shd w:val="clear" w:color="auto" w:fill="FFFFFF"/>
                <w:lang w:val="lv-LV"/>
              </w:rPr>
              <w:t>, k</w:t>
            </w:r>
            <w:r w:rsidR="002942BC">
              <w:rPr>
                <w:sz w:val="22"/>
                <w:szCs w:val="22"/>
                <w:shd w:val="clear" w:color="auto" w:fill="FFFFFF"/>
                <w:lang w:val="lv-LV"/>
              </w:rPr>
              <w:t>am sekojoši</w:t>
            </w:r>
            <w:r w:rsidRPr="00E714CE">
              <w:rPr>
                <w:sz w:val="22"/>
                <w:szCs w:val="22"/>
                <w:shd w:val="clear" w:color="auto" w:fill="FFFFFF"/>
                <w:lang w:val="lv-LV"/>
              </w:rPr>
              <w:t xml:space="preserve"> iestājas kāds no 4.3.</w:t>
            </w:r>
            <w:r w:rsidR="002942BC">
              <w:rPr>
                <w:sz w:val="22"/>
                <w:szCs w:val="22"/>
                <w:shd w:val="clear" w:color="auto" w:fill="FFFFFF"/>
                <w:lang w:val="lv-LV"/>
              </w:rPr>
              <w:t xml:space="preserve"> </w:t>
            </w:r>
            <w:r w:rsidRPr="00E714CE">
              <w:rPr>
                <w:sz w:val="22"/>
                <w:szCs w:val="22"/>
                <w:shd w:val="clear" w:color="auto" w:fill="FFFFFF"/>
                <w:lang w:val="lv-LV"/>
              </w:rPr>
              <w:t xml:space="preserve">punkta apakšpunktā minētajiem </w:t>
            </w:r>
            <w:r w:rsidR="002942BC">
              <w:rPr>
                <w:sz w:val="22"/>
                <w:szCs w:val="22"/>
                <w:shd w:val="clear" w:color="auto" w:fill="FFFFFF"/>
                <w:lang w:val="lv-LV"/>
              </w:rPr>
              <w:t>gadījumiem</w:t>
            </w:r>
            <w:r w:rsidRPr="00E714CE">
              <w:rPr>
                <w:sz w:val="22"/>
                <w:szCs w:val="22"/>
                <w:shd w:val="clear" w:color="auto" w:fill="FFFFFF"/>
                <w:lang w:val="lv-LV"/>
              </w:rPr>
              <w:t xml:space="preserve">, Sabiedrībai ir tiesības jebkurā laikā pieprasīt, lai Opcijas turētājs atdod savas Sabiedrības B </w:t>
            </w:r>
            <w:r w:rsidR="002942BC">
              <w:rPr>
                <w:sz w:val="22"/>
                <w:szCs w:val="22"/>
                <w:shd w:val="clear" w:color="auto" w:fill="FFFFFF"/>
                <w:lang w:val="lv-LV"/>
              </w:rPr>
              <w:t>kategorijas</w:t>
            </w:r>
            <w:r w:rsidRPr="00E714CE">
              <w:rPr>
                <w:sz w:val="22"/>
                <w:szCs w:val="22"/>
                <w:shd w:val="clear" w:color="auto" w:fill="FFFFFF"/>
                <w:lang w:val="lv-LV"/>
              </w:rPr>
              <w:t xml:space="preserve"> </w:t>
            </w:r>
            <w:r w:rsidR="002942BC">
              <w:rPr>
                <w:sz w:val="22"/>
                <w:szCs w:val="22"/>
                <w:shd w:val="clear" w:color="auto" w:fill="FFFFFF"/>
                <w:lang w:val="lv-LV"/>
              </w:rPr>
              <w:t>daļas</w:t>
            </w:r>
            <w:r w:rsidRPr="00E714CE">
              <w:rPr>
                <w:sz w:val="22"/>
                <w:szCs w:val="22"/>
                <w:shd w:val="clear" w:color="auto" w:fill="FFFFFF"/>
                <w:lang w:val="lv-LV"/>
              </w:rPr>
              <w:t>. Sabiedrības valde ir tiesīga konstatēt darbinieka pārkāpumu (4.3.1., 4.3.3. un 4.3.4. punktā minēt</w:t>
            </w:r>
            <w:r w:rsidR="00D90133">
              <w:rPr>
                <w:sz w:val="22"/>
                <w:szCs w:val="22"/>
                <w:shd w:val="clear" w:color="auto" w:fill="FFFFFF"/>
                <w:lang w:val="lv-LV"/>
              </w:rPr>
              <w:t>ajos</w:t>
            </w:r>
            <w:r w:rsidRPr="00E714CE">
              <w:rPr>
                <w:sz w:val="22"/>
                <w:szCs w:val="22"/>
                <w:shd w:val="clear" w:color="auto" w:fill="FFFFFF"/>
                <w:lang w:val="lv-LV"/>
              </w:rPr>
              <w:t xml:space="preserve"> gadījum</w:t>
            </w:r>
            <w:r w:rsidR="00D90133">
              <w:rPr>
                <w:sz w:val="22"/>
                <w:szCs w:val="22"/>
                <w:shd w:val="clear" w:color="auto" w:fill="FFFFFF"/>
                <w:lang w:val="lv-LV"/>
              </w:rPr>
              <w:t>os</w:t>
            </w:r>
            <w:r w:rsidRPr="00E714CE">
              <w:rPr>
                <w:sz w:val="22"/>
                <w:szCs w:val="22"/>
                <w:shd w:val="clear" w:color="auto" w:fill="FFFFFF"/>
                <w:lang w:val="lv-LV"/>
              </w:rPr>
              <w:t>) un lemt par 8.2. punktā noteiktā pienākuma izpildi. [</w:t>
            </w:r>
            <w:r w:rsidRPr="00E714CE">
              <w:rPr>
                <w:sz w:val="22"/>
                <w:szCs w:val="22"/>
                <w:highlight w:val="yellow"/>
                <w:shd w:val="clear" w:color="auto" w:fill="FFFFFF"/>
                <w:lang w:val="lv-LV"/>
              </w:rPr>
              <w:t xml:space="preserve">Sabiedrības valdes locekļa pārkāpumu var konstatēt ar attiecīgu Sabiedrības </w:t>
            </w:r>
            <w:r w:rsidR="00D90133" w:rsidRPr="0080372C">
              <w:rPr>
                <w:sz w:val="22"/>
                <w:szCs w:val="22"/>
                <w:highlight w:val="yellow"/>
                <w:shd w:val="clear" w:color="auto" w:fill="FFFFFF"/>
                <w:lang w:val="lv-LV"/>
              </w:rPr>
              <w:t>dalībnieku</w:t>
            </w:r>
            <w:r w:rsidRPr="00E714CE">
              <w:rPr>
                <w:sz w:val="22"/>
                <w:szCs w:val="22"/>
                <w:highlight w:val="yellow"/>
                <w:shd w:val="clear" w:color="auto" w:fill="FFFFFF"/>
                <w:lang w:val="lv-LV"/>
              </w:rPr>
              <w:t xml:space="preserve"> sapulces lēmumu par </w:t>
            </w:r>
            <w:r w:rsidR="00D90133" w:rsidRPr="0080372C">
              <w:rPr>
                <w:sz w:val="22"/>
                <w:szCs w:val="22"/>
                <w:highlight w:val="yellow"/>
                <w:shd w:val="clear" w:color="auto" w:fill="FFFFFF"/>
                <w:lang w:val="lv-LV"/>
              </w:rPr>
              <w:t xml:space="preserve">pārkāpumu un </w:t>
            </w:r>
            <w:r w:rsidR="00B27569" w:rsidRPr="0080372C">
              <w:rPr>
                <w:sz w:val="22"/>
                <w:szCs w:val="22"/>
                <w:highlight w:val="yellow"/>
                <w:shd w:val="clear" w:color="auto" w:fill="FFFFFF"/>
                <w:lang w:val="lv-LV"/>
              </w:rPr>
              <w:t xml:space="preserve">8.2. punktā noteiktā </w:t>
            </w:r>
            <w:r w:rsidR="0080372C" w:rsidRPr="0080372C">
              <w:rPr>
                <w:sz w:val="22"/>
                <w:szCs w:val="22"/>
                <w:highlight w:val="yellow"/>
                <w:shd w:val="clear" w:color="auto" w:fill="FFFFFF"/>
                <w:lang w:val="lv-LV"/>
              </w:rPr>
              <w:t>pienākuma izpildi</w:t>
            </w:r>
            <w:r w:rsidR="0080372C">
              <w:rPr>
                <w:sz w:val="22"/>
                <w:szCs w:val="22"/>
                <w:shd w:val="clear" w:color="auto" w:fill="FFFFFF"/>
                <w:lang w:val="lv-LV"/>
              </w:rPr>
              <w:t>.</w:t>
            </w:r>
            <w:r w:rsidRPr="00E714CE">
              <w:rPr>
                <w:sz w:val="22"/>
                <w:szCs w:val="22"/>
                <w:shd w:val="clear" w:color="auto" w:fill="FFFFFF"/>
                <w:lang w:val="lv-LV"/>
              </w:rPr>
              <w:t>]</w:t>
            </w:r>
          </w:p>
          <w:p w14:paraId="4614157D" w14:textId="77777777" w:rsidR="00693AAF" w:rsidRPr="00DC2D2E" w:rsidRDefault="00693AAF" w:rsidP="0072565A">
            <w:pPr>
              <w:pStyle w:val="SLONormal"/>
              <w:rPr>
                <w:sz w:val="22"/>
                <w:szCs w:val="22"/>
                <w:shd w:val="clear" w:color="auto" w:fill="FFFFFF"/>
                <w:lang w:val="lv-LV"/>
              </w:rPr>
            </w:pPr>
          </w:p>
        </w:tc>
        <w:tc>
          <w:tcPr>
            <w:tcW w:w="4413" w:type="dxa"/>
          </w:tcPr>
          <w:p w14:paraId="0B892ACA" w14:textId="597FA210" w:rsidR="00693AAF" w:rsidRPr="00D77FF3" w:rsidRDefault="00693AAF" w:rsidP="00703508">
            <w:pPr>
              <w:pStyle w:val="SLONormal"/>
              <w:rPr>
                <w:sz w:val="22"/>
                <w:szCs w:val="22"/>
                <w:shd w:val="clear" w:color="auto" w:fill="FFFFFF"/>
              </w:rPr>
            </w:pPr>
            <w:r w:rsidRPr="00693AAF">
              <w:rPr>
                <w:sz w:val="22"/>
                <w:szCs w:val="22"/>
                <w:shd w:val="clear" w:color="auto" w:fill="FFFFFF"/>
                <w:lang w:val="en-US"/>
              </w:rPr>
              <w:lastRenderedPageBreak/>
              <w:t>In case the Option</w:t>
            </w:r>
            <w:r w:rsidR="00746204" w:rsidRPr="00E51130">
              <w:rPr>
                <w:sz w:val="22"/>
                <w:szCs w:val="22"/>
                <w:shd w:val="clear" w:color="auto" w:fill="FFFFFF"/>
                <w:lang w:val="en-US"/>
              </w:rPr>
              <w:t xml:space="preserve"> </w:t>
            </w:r>
            <w:r w:rsidRPr="00693AAF">
              <w:rPr>
                <w:sz w:val="22"/>
                <w:szCs w:val="22"/>
                <w:shd w:val="clear" w:color="auto" w:fill="FFFFFF"/>
                <w:lang w:val="en-US"/>
              </w:rPr>
              <w:t xml:space="preserve">holder has used the </w:t>
            </w:r>
            <w:r w:rsidR="00F76F99" w:rsidRPr="00E51130">
              <w:rPr>
                <w:sz w:val="22"/>
                <w:szCs w:val="22"/>
                <w:shd w:val="clear" w:color="auto" w:fill="FFFFFF"/>
                <w:lang w:val="en-US"/>
              </w:rPr>
              <w:t>personnel o</w:t>
            </w:r>
            <w:r w:rsidRPr="00693AAF">
              <w:rPr>
                <w:sz w:val="22"/>
                <w:szCs w:val="22"/>
                <w:shd w:val="clear" w:color="auto" w:fill="FFFFFF"/>
                <w:lang w:val="en-US"/>
              </w:rPr>
              <w:t>ption</w:t>
            </w:r>
            <w:r w:rsidR="00F76F99" w:rsidRPr="00E51130">
              <w:rPr>
                <w:sz w:val="22"/>
                <w:szCs w:val="22"/>
                <w:shd w:val="clear" w:color="auto" w:fill="FFFFFF"/>
                <w:lang w:val="en-US"/>
              </w:rPr>
              <w:t xml:space="preserve">s and acquired the Class B shares in the </w:t>
            </w:r>
            <w:r w:rsidR="00F76F99" w:rsidRPr="00E51130">
              <w:rPr>
                <w:sz w:val="22"/>
                <w:szCs w:val="22"/>
                <w:shd w:val="clear" w:color="auto" w:fill="FFFFFF"/>
                <w:lang w:val="en-US"/>
              </w:rPr>
              <w:lastRenderedPageBreak/>
              <w:t>Company</w:t>
            </w:r>
            <w:r w:rsidR="00AD547C" w:rsidRPr="00E51130">
              <w:rPr>
                <w:sz w:val="22"/>
                <w:szCs w:val="22"/>
                <w:shd w:val="clear" w:color="auto" w:fill="FFFFFF"/>
                <w:lang w:val="en-US"/>
              </w:rPr>
              <w:t>, following which</w:t>
            </w:r>
            <w:r w:rsidRPr="00693AAF">
              <w:rPr>
                <w:sz w:val="22"/>
                <w:szCs w:val="22"/>
                <w:shd w:val="clear" w:color="auto" w:fill="FFFFFF"/>
                <w:lang w:val="en-US"/>
              </w:rPr>
              <w:t xml:space="preserve"> any of the circumstances set out in </w:t>
            </w:r>
            <w:r w:rsidR="000F5E14">
              <w:rPr>
                <w:sz w:val="22"/>
                <w:szCs w:val="22"/>
                <w:shd w:val="clear" w:color="auto" w:fill="FFFFFF"/>
                <w:lang w:val="en-US"/>
              </w:rPr>
              <w:t>sub-clauses</w:t>
            </w:r>
            <w:r w:rsidR="00977C70">
              <w:rPr>
                <w:sz w:val="22"/>
                <w:szCs w:val="22"/>
                <w:shd w:val="clear" w:color="auto" w:fill="FFFFFF"/>
                <w:lang w:val="en-US"/>
              </w:rPr>
              <w:t xml:space="preserve"> of </w:t>
            </w:r>
            <w:r w:rsidRPr="00693AAF">
              <w:rPr>
                <w:sz w:val="22"/>
                <w:szCs w:val="22"/>
                <w:shd w:val="clear" w:color="auto" w:fill="FFFFFF"/>
                <w:lang w:val="en-US"/>
              </w:rPr>
              <w:t>Clause</w:t>
            </w:r>
            <w:r w:rsidRPr="00693AAF">
              <w:rPr>
                <w:sz w:val="22"/>
                <w:szCs w:val="22"/>
                <w:highlight w:val="yellow"/>
                <w:shd w:val="clear" w:color="auto" w:fill="FFFFFF"/>
                <w:lang w:val="en-US"/>
              </w:rPr>
              <w:t xml:space="preserve"> </w:t>
            </w:r>
            <w:r w:rsidR="00977C70">
              <w:rPr>
                <w:sz w:val="22"/>
                <w:szCs w:val="22"/>
                <w:shd w:val="clear" w:color="auto" w:fill="FFFFFF"/>
                <w:lang w:val="en-US"/>
              </w:rPr>
              <w:t>4.3</w:t>
            </w:r>
            <w:r w:rsidRPr="00693AAF">
              <w:rPr>
                <w:sz w:val="22"/>
                <w:szCs w:val="22"/>
                <w:shd w:val="clear" w:color="auto" w:fill="FFFFFF"/>
                <w:lang w:val="en-US"/>
              </w:rPr>
              <w:t xml:space="preserve"> occurs, the </w:t>
            </w:r>
            <w:r w:rsidR="00AD547C" w:rsidRPr="00E51130">
              <w:rPr>
                <w:sz w:val="22"/>
                <w:szCs w:val="22"/>
                <w:shd w:val="clear" w:color="auto" w:fill="FFFFFF"/>
                <w:lang w:val="en-US"/>
              </w:rPr>
              <w:t>Company</w:t>
            </w:r>
            <w:r w:rsidRPr="00693AAF">
              <w:rPr>
                <w:sz w:val="22"/>
                <w:szCs w:val="22"/>
                <w:shd w:val="clear" w:color="auto" w:fill="FFFFFF"/>
                <w:lang w:val="en-US"/>
              </w:rPr>
              <w:t xml:space="preserve"> </w:t>
            </w:r>
            <w:r w:rsidR="00407868" w:rsidRPr="00E51130">
              <w:rPr>
                <w:sz w:val="22"/>
                <w:szCs w:val="22"/>
              </w:rPr>
              <w:t xml:space="preserve">is entitled at any time to request that the Option holder surrenders its </w:t>
            </w:r>
            <w:r w:rsidR="00BB758E" w:rsidRPr="00E51130">
              <w:rPr>
                <w:sz w:val="22"/>
                <w:szCs w:val="22"/>
              </w:rPr>
              <w:t xml:space="preserve">Class B </w:t>
            </w:r>
            <w:r w:rsidR="00407868" w:rsidRPr="00E51130">
              <w:rPr>
                <w:sz w:val="22"/>
                <w:szCs w:val="22"/>
              </w:rPr>
              <w:t>shares in the Company</w:t>
            </w:r>
            <w:r w:rsidR="00BB758E" w:rsidRPr="00E51130">
              <w:rPr>
                <w:sz w:val="22"/>
                <w:szCs w:val="22"/>
              </w:rPr>
              <w:t xml:space="preserve">. </w:t>
            </w:r>
            <w:r w:rsidR="00D77FF3" w:rsidRPr="00D77FF3">
              <w:rPr>
                <w:sz w:val="22"/>
                <w:szCs w:val="22"/>
              </w:rPr>
              <w:t xml:space="preserve">The </w:t>
            </w:r>
            <w:r w:rsidR="00D77FF3">
              <w:rPr>
                <w:sz w:val="22"/>
                <w:szCs w:val="22"/>
              </w:rPr>
              <w:t>M</w:t>
            </w:r>
            <w:r w:rsidR="00D77FF3" w:rsidRPr="00D77FF3">
              <w:rPr>
                <w:sz w:val="22"/>
                <w:szCs w:val="22"/>
              </w:rPr>
              <w:t xml:space="preserve">anagement </w:t>
            </w:r>
            <w:r w:rsidR="00D77FF3">
              <w:rPr>
                <w:sz w:val="22"/>
                <w:szCs w:val="22"/>
              </w:rPr>
              <w:t>B</w:t>
            </w:r>
            <w:r w:rsidR="00D77FF3" w:rsidRPr="00D77FF3">
              <w:rPr>
                <w:sz w:val="22"/>
                <w:szCs w:val="22"/>
              </w:rPr>
              <w:t xml:space="preserve">oard of the Company shall be entitled to establish a breach by the </w:t>
            </w:r>
            <w:r w:rsidR="00FA7148">
              <w:rPr>
                <w:sz w:val="22"/>
                <w:szCs w:val="22"/>
              </w:rPr>
              <w:t>employee</w:t>
            </w:r>
            <w:r w:rsidR="00D77FF3" w:rsidRPr="00D77FF3">
              <w:rPr>
                <w:sz w:val="22"/>
                <w:szCs w:val="22"/>
              </w:rPr>
              <w:t xml:space="preserve"> (cases mentioned in Clauses </w:t>
            </w:r>
            <w:r w:rsidR="00321D67">
              <w:rPr>
                <w:sz w:val="22"/>
                <w:szCs w:val="22"/>
              </w:rPr>
              <w:t>4.3.1.</w:t>
            </w:r>
            <w:r w:rsidR="00537916">
              <w:rPr>
                <w:sz w:val="22"/>
                <w:szCs w:val="22"/>
              </w:rPr>
              <w:t>, 4.3.</w:t>
            </w:r>
            <w:r w:rsidR="00767847">
              <w:rPr>
                <w:sz w:val="22"/>
                <w:szCs w:val="22"/>
              </w:rPr>
              <w:t xml:space="preserve">3 </w:t>
            </w:r>
            <w:r w:rsidR="00D77FF3" w:rsidRPr="00D77FF3">
              <w:rPr>
                <w:sz w:val="22"/>
                <w:szCs w:val="22"/>
              </w:rPr>
              <w:t xml:space="preserve">and </w:t>
            </w:r>
            <w:r w:rsidR="00537916">
              <w:rPr>
                <w:sz w:val="22"/>
                <w:szCs w:val="22"/>
              </w:rPr>
              <w:t>4.3.4</w:t>
            </w:r>
            <w:r w:rsidR="00D77FF3" w:rsidRPr="00D77FF3">
              <w:rPr>
                <w:sz w:val="22"/>
                <w:szCs w:val="22"/>
              </w:rPr>
              <w:t xml:space="preserve">) and decide on the fulfilment of the obligation set out in Clause </w:t>
            </w:r>
            <w:r w:rsidR="005C736D">
              <w:rPr>
                <w:sz w:val="22"/>
                <w:szCs w:val="22"/>
              </w:rPr>
              <w:t>8.2 below</w:t>
            </w:r>
            <w:r w:rsidR="00D77FF3" w:rsidRPr="00D77FF3">
              <w:rPr>
                <w:sz w:val="22"/>
                <w:szCs w:val="22"/>
              </w:rPr>
              <w:t>.</w:t>
            </w:r>
            <w:r w:rsidR="00703508">
              <w:rPr>
                <w:sz w:val="22"/>
                <w:szCs w:val="22"/>
              </w:rPr>
              <w:t xml:space="preserve"> [</w:t>
            </w:r>
            <w:r w:rsidR="00703508" w:rsidRPr="00703508">
              <w:rPr>
                <w:sz w:val="22"/>
                <w:szCs w:val="22"/>
                <w:highlight w:val="yellow"/>
              </w:rPr>
              <w:t xml:space="preserve">The breach by the Management Board member of the Company can be established by a respective resolution on the breach and </w:t>
            </w:r>
            <w:r w:rsidR="00D075D3">
              <w:rPr>
                <w:sz w:val="22"/>
                <w:szCs w:val="22"/>
                <w:highlight w:val="yellow"/>
              </w:rPr>
              <w:t>fulfilment of the obligation set out in Clause 8.2</w:t>
            </w:r>
            <w:r w:rsidR="00D075D3">
              <w:rPr>
                <w:sz w:val="22"/>
                <w:szCs w:val="22"/>
              </w:rPr>
              <w:t>.</w:t>
            </w:r>
            <w:r w:rsidR="00703508">
              <w:rPr>
                <w:sz w:val="22"/>
                <w:szCs w:val="22"/>
              </w:rPr>
              <w:t>]</w:t>
            </w:r>
          </w:p>
        </w:tc>
      </w:tr>
      <w:tr w:rsidR="00267191" w:rsidRPr="0085105F" w14:paraId="141F68F2" w14:textId="77777777" w:rsidTr="00D7701C">
        <w:tc>
          <w:tcPr>
            <w:tcW w:w="900" w:type="dxa"/>
          </w:tcPr>
          <w:p w14:paraId="01221125" w14:textId="77777777" w:rsidR="00267191" w:rsidRPr="0085105F" w:rsidRDefault="00267191" w:rsidP="00693AAF">
            <w:pPr>
              <w:pStyle w:val="SLONormal"/>
              <w:numPr>
                <w:ilvl w:val="1"/>
                <w:numId w:val="35"/>
              </w:numPr>
              <w:rPr>
                <w:rFonts w:eastAsia="Calibri"/>
                <w:sz w:val="22"/>
                <w:szCs w:val="22"/>
              </w:rPr>
            </w:pPr>
          </w:p>
        </w:tc>
        <w:tc>
          <w:tcPr>
            <w:tcW w:w="4412" w:type="dxa"/>
          </w:tcPr>
          <w:p w14:paraId="661336E4" w14:textId="3985FB37" w:rsidR="00BE1574" w:rsidRPr="00BE1574" w:rsidRDefault="00BE1574" w:rsidP="00BE1574">
            <w:pPr>
              <w:pStyle w:val="SLONormal"/>
              <w:rPr>
                <w:sz w:val="22"/>
                <w:szCs w:val="22"/>
                <w:shd w:val="clear" w:color="auto" w:fill="FFFFFF"/>
                <w:lang w:val="lv-LV"/>
              </w:rPr>
            </w:pPr>
            <w:r w:rsidRPr="00BE1574">
              <w:rPr>
                <w:sz w:val="22"/>
                <w:szCs w:val="22"/>
                <w:shd w:val="clear" w:color="auto" w:fill="FFFFFF"/>
                <w:lang w:val="lv-LV"/>
              </w:rPr>
              <w:t xml:space="preserve">8.1.punktā minētajā gadījumā Sabiedrība nosūtīs Opcijas turētājam rakstisku pieprasījumu atdot savas Sabiedrības </w:t>
            </w:r>
            <w:r>
              <w:rPr>
                <w:sz w:val="22"/>
                <w:szCs w:val="22"/>
                <w:shd w:val="clear" w:color="auto" w:fill="FFFFFF"/>
                <w:lang w:val="lv-LV"/>
              </w:rPr>
              <w:t>daļas</w:t>
            </w:r>
            <w:r w:rsidRPr="00BE1574">
              <w:rPr>
                <w:sz w:val="22"/>
                <w:szCs w:val="22"/>
                <w:shd w:val="clear" w:color="auto" w:fill="FFFFFF"/>
                <w:lang w:val="lv-LV"/>
              </w:rPr>
              <w:t xml:space="preserve">, un Opcijas turētājs ar šo apņemas rakstiski atdot savas Sabiedrības </w:t>
            </w:r>
            <w:r w:rsidR="00892A3D">
              <w:rPr>
                <w:sz w:val="22"/>
                <w:szCs w:val="22"/>
                <w:shd w:val="clear" w:color="auto" w:fill="FFFFFF"/>
                <w:lang w:val="lv-LV"/>
              </w:rPr>
              <w:t>daļas</w:t>
            </w:r>
            <w:r w:rsidRPr="00BE1574">
              <w:rPr>
                <w:sz w:val="22"/>
                <w:szCs w:val="22"/>
                <w:shd w:val="clear" w:color="auto" w:fill="FFFFFF"/>
                <w:lang w:val="lv-LV"/>
              </w:rPr>
              <w:t xml:space="preserve"> bez atlīdzības</w:t>
            </w:r>
            <w:r w:rsidR="00217CE6">
              <w:rPr>
                <w:sz w:val="22"/>
                <w:szCs w:val="22"/>
                <w:shd w:val="clear" w:color="auto" w:fill="FFFFFF"/>
                <w:lang w:val="lv-LV"/>
              </w:rPr>
              <w:t xml:space="preserve"> </w:t>
            </w:r>
            <w:r w:rsidRPr="00BE1574">
              <w:rPr>
                <w:sz w:val="22"/>
                <w:szCs w:val="22"/>
                <w:shd w:val="clear" w:color="auto" w:fill="FFFFFF"/>
                <w:lang w:val="lv-LV"/>
              </w:rPr>
              <w:t>un parakstīt visus citus dokumentus un veikt visas citas nepieciešamās darbības, ko Sabiedrība var pamatoti pieprasīt,</w:t>
            </w:r>
            <w:r w:rsidR="006376CB">
              <w:rPr>
                <w:sz w:val="22"/>
                <w:szCs w:val="22"/>
                <w:shd w:val="clear" w:color="auto" w:fill="FFFFFF"/>
                <w:lang w:val="lv-LV"/>
              </w:rPr>
              <w:t xml:space="preserve"> lai </w:t>
            </w:r>
            <w:r w:rsidR="00B0490A">
              <w:rPr>
                <w:sz w:val="22"/>
                <w:szCs w:val="22"/>
                <w:shd w:val="clear" w:color="auto" w:fill="FFFFFF"/>
                <w:lang w:val="lv-LV"/>
              </w:rPr>
              <w:t xml:space="preserve">realizētu </w:t>
            </w:r>
            <w:r w:rsidR="006376CB">
              <w:rPr>
                <w:sz w:val="22"/>
                <w:szCs w:val="22"/>
                <w:shd w:val="clear" w:color="auto" w:fill="FFFFFF"/>
                <w:lang w:val="lv-LV"/>
              </w:rPr>
              <w:t>opciju atsaukum</w:t>
            </w:r>
            <w:r w:rsidR="00B0490A">
              <w:rPr>
                <w:sz w:val="22"/>
                <w:szCs w:val="22"/>
                <w:shd w:val="clear" w:color="auto" w:fill="FFFFFF"/>
                <w:lang w:val="lv-LV"/>
              </w:rPr>
              <w:t>u,</w:t>
            </w:r>
            <w:r w:rsidR="006376CB">
              <w:rPr>
                <w:sz w:val="22"/>
                <w:szCs w:val="22"/>
                <w:shd w:val="clear" w:color="auto" w:fill="FFFFFF"/>
                <w:lang w:val="lv-LV"/>
              </w:rPr>
              <w:t xml:space="preserve"> </w:t>
            </w:r>
            <w:r w:rsidRPr="00BE1574">
              <w:rPr>
                <w:sz w:val="22"/>
                <w:szCs w:val="22"/>
                <w:shd w:val="clear" w:color="auto" w:fill="FFFFFF"/>
                <w:lang w:val="lv-LV"/>
              </w:rPr>
              <w:t xml:space="preserve"> 3 (trīs) darba dienu laikā pēc Sabiedrības pieprasījuma saņemšanas, kā rezultātā Sabiedrība iegūs Opcijas turētāja </w:t>
            </w:r>
            <w:r w:rsidR="006E706E">
              <w:rPr>
                <w:sz w:val="22"/>
                <w:szCs w:val="22"/>
                <w:shd w:val="clear" w:color="auto" w:fill="FFFFFF"/>
                <w:lang w:val="lv-LV"/>
              </w:rPr>
              <w:t>daļas</w:t>
            </w:r>
            <w:r w:rsidRPr="00BE1574">
              <w:rPr>
                <w:sz w:val="22"/>
                <w:szCs w:val="22"/>
                <w:shd w:val="clear" w:color="auto" w:fill="FFFFFF"/>
                <w:lang w:val="lv-LV"/>
              </w:rPr>
              <w:t>.</w:t>
            </w:r>
          </w:p>
          <w:p w14:paraId="12F87C54" w14:textId="77777777" w:rsidR="00267191" w:rsidRPr="00DC2D2E" w:rsidRDefault="00267191" w:rsidP="0072565A">
            <w:pPr>
              <w:pStyle w:val="SLONormal"/>
              <w:rPr>
                <w:sz w:val="22"/>
                <w:szCs w:val="22"/>
                <w:shd w:val="clear" w:color="auto" w:fill="FFFFFF"/>
                <w:lang w:val="lv-LV"/>
              </w:rPr>
            </w:pPr>
          </w:p>
        </w:tc>
        <w:tc>
          <w:tcPr>
            <w:tcW w:w="4413" w:type="dxa"/>
          </w:tcPr>
          <w:p w14:paraId="61C66BB8" w14:textId="2222AFEB" w:rsidR="00267191" w:rsidRPr="00693AAF" w:rsidRDefault="00202979" w:rsidP="00693AAF">
            <w:pPr>
              <w:pStyle w:val="SLONormal"/>
              <w:rPr>
                <w:sz w:val="22"/>
                <w:szCs w:val="22"/>
                <w:shd w:val="clear" w:color="auto" w:fill="FFFFFF"/>
                <w:lang w:val="en-US"/>
              </w:rPr>
            </w:pPr>
            <w:r w:rsidRPr="00202979">
              <w:rPr>
                <w:sz w:val="22"/>
                <w:szCs w:val="22"/>
                <w:lang w:eastAsia="en-US"/>
              </w:rPr>
              <w:t xml:space="preserve">In the event referred to in </w:t>
            </w:r>
            <w:r w:rsidRPr="00BC3A67">
              <w:rPr>
                <w:sz w:val="22"/>
                <w:szCs w:val="22"/>
                <w:lang w:eastAsia="en-US"/>
              </w:rPr>
              <w:t xml:space="preserve">Clause </w:t>
            </w:r>
            <w:r w:rsidR="00BC3A67">
              <w:rPr>
                <w:sz w:val="22"/>
                <w:szCs w:val="22"/>
                <w:lang w:eastAsia="en-US"/>
              </w:rPr>
              <w:t>8.1</w:t>
            </w:r>
            <w:r w:rsidRPr="00202979">
              <w:rPr>
                <w:sz w:val="22"/>
                <w:szCs w:val="22"/>
                <w:lang w:eastAsia="en-US"/>
              </w:rPr>
              <w:t xml:space="preserve">, the Company will send a written request to the </w:t>
            </w:r>
            <w:r w:rsidR="002E7E32">
              <w:rPr>
                <w:sz w:val="22"/>
                <w:szCs w:val="22"/>
                <w:lang w:eastAsia="en-US"/>
              </w:rPr>
              <w:t>Option holder</w:t>
            </w:r>
            <w:r w:rsidRPr="00202979">
              <w:rPr>
                <w:sz w:val="22"/>
                <w:szCs w:val="22"/>
                <w:lang w:eastAsia="en-US"/>
              </w:rPr>
              <w:t xml:space="preserve"> to surrender </w:t>
            </w:r>
            <w:r w:rsidR="00BC3A67">
              <w:rPr>
                <w:sz w:val="22"/>
                <w:szCs w:val="22"/>
                <w:lang w:eastAsia="en-US"/>
              </w:rPr>
              <w:t>his/her</w:t>
            </w:r>
            <w:r w:rsidRPr="00202979">
              <w:rPr>
                <w:sz w:val="22"/>
                <w:szCs w:val="22"/>
                <w:lang w:eastAsia="en-US"/>
              </w:rPr>
              <w:t xml:space="preserve"> shares in the Company and the </w:t>
            </w:r>
            <w:r w:rsidR="002E7E32">
              <w:rPr>
                <w:sz w:val="22"/>
                <w:szCs w:val="22"/>
                <w:lang w:eastAsia="en-US"/>
              </w:rPr>
              <w:t>Option holder</w:t>
            </w:r>
            <w:r w:rsidRPr="00202979">
              <w:rPr>
                <w:sz w:val="22"/>
                <w:szCs w:val="22"/>
                <w:lang w:eastAsia="en-US"/>
              </w:rPr>
              <w:t xml:space="preserve"> hereby undertakes to surrender in writing his/her shares in the Company for no consideration</w:t>
            </w:r>
            <w:r w:rsidR="00217CE6">
              <w:rPr>
                <w:sz w:val="22"/>
                <w:szCs w:val="22"/>
                <w:lang w:eastAsia="en-US"/>
              </w:rPr>
              <w:t xml:space="preserve"> </w:t>
            </w:r>
            <w:r w:rsidR="0035475E">
              <w:rPr>
                <w:sz w:val="22"/>
                <w:szCs w:val="22"/>
                <w:lang w:eastAsia="en-US"/>
              </w:rPr>
              <w:t xml:space="preserve">and </w:t>
            </w:r>
            <w:r w:rsidR="0035475E" w:rsidRPr="0035475E">
              <w:rPr>
                <w:sz w:val="22"/>
                <w:szCs w:val="22"/>
                <w:lang w:val="en-US" w:eastAsia="en-US"/>
              </w:rPr>
              <w:t xml:space="preserve">sign all other documents and take all other necessary actions as may be reasonably requested by the Company </w:t>
            </w:r>
            <w:r w:rsidR="00B0490A">
              <w:rPr>
                <w:sz w:val="22"/>
                <w:szCs w:val="22"/>
                <w:lang w:val="en-US" w:eastAsia="en-US"/>
              </w:rPr>
              <w:t>to effe</w:t>
            </w:r>
            <w:r w:rsidR="00F8412B">
              <w:rPr>
                <w:sz w:val="22"/>
                <w:szCs w:val="22"/>
                <w:lang w:val="en-US" w:eastAsia="en-US"/>
              </w:rPr>
              <w:t>c</w:t>
            </w:r>
            <w:r w:rsidR="00B0490A">
              <w:rPr>
                <w:sz w:val="22"/>
                <w:szCs w:val="22"/>
                <w:lang w:val="en-US" w:eastAsia="en-US"/>
              </w:rPr>
              <w:t xml:space="preserve">t the </w:t>
            </w:r>
            <w:r w:rsidR="00F8412B">
              <w:rPr>
                <w:sz w:val="22"/>
                <w:szCs w:val="22"/>
                <w:lang w:val="en-US" w:eastAsia="en-US"/>
              </w:rPr>
              <w:t xml:space="preserve">call option </w:t>
            </w:r>
            <w:r w:rsidRPr="00202979">
              <w:rPr>
                <w:sz w:val="22"/>
                <w:szCs w:val="22"/>
                <w:lang w:eastAsia="en-US"/>
              </w:rPr>
              <w:t xml:space="preserve">within 3 (three) business days of receipt of a request from the Company, which will result in the Company acquiring the shares of the </w:t>
            </w:r>
            <w:r w:rsidR="0040175F">
              <w:rPr>
                <w:sz w:val="22"/>
                <w:szCs w:val="22"/>
                <w:lang w:eastAsia="en-US"/>
              </w:rPr>
              <w:t>Option holder</w:t>
            </w:r>
            <w:r w:rsidRPr="00202979">
              <w:rPr>
                <w:sz w:val="22"/>
                <w:szCs w:val="22"/>
                <w:lang w:eastAsia="en-US"/>
              </w:rPr>
              <w:t>.</w:t>
            </w:r>
          </w:p>
        </w:tc>
      </w:tr>
      <w:tr w:rsidR="00DB3EDF" w:rsidRPr="0085105F" w14:paraId="2CC5568A" w14:textId="77777777" w:rsidTr="00D7701C">
        <w:tc>
          <w:tcPr>
            <w:tcW w:w="900" w:type="dxa"/>
          </w:tcPr>
          <w:p w14:paraId="07893EA9" w14:textId="77777777" w:rsidR="00DB3EDF" w:rsidRPr="0085105F" w:rsidRDefault="00DB3EDF" w:rsidP="00693AAF">
            <w:pPr>
              <w:pStyle w:val="SLONormal"/>
              <w:numPr>
                <w:ilvl w:val="1"/>
                <w:numId w:val="35"/>
              </w:numPr>
              <w:rPr>
                <w:rFonts w:eastAsia="Calibri"/>
                <w:sz w:val="22"/>
                <w:szCs w:val="22"/>
              </w:rPr>
            </w:pPr>
          </w:p>
        </w:tc>
        <w:tc>
          <w:tcPr>
            <w:tcW w:w="4412" w:type="dxa"/>
          </w:tcPr>
          <w:p w14:paraId="5431135B" w14:textId="60E48549" w:rsidR="003042A9" w:rsidRPr="003042A9" w:rsidRDefault="003042A9" w:rsidP="003042A9">
            <w:pPr>
              <w:pStyle w:val="SLONormal"/>
              <w:rPr>
                <w:sz w:val="22"/>
                <w:szCs w:val="22"/>
                <w:shd w:val="clear" w:color="auto" w:fill="FFFFFF"/>
                <w:lang w:val="lv-LV"/>
              </w:rPr>
            </w:pPr>
            <w:r>
              <w:rPr>
                <w:sz w:val="22"/>
                <w:szCs w:val="22"/>
                <w:shd w:val="clear" w:color="auto" w:fill="FFFFFF"/>
                <w:lang w:val="lv-LV"/>
              </w:rPr>
              <w:t>No opciju atsaukuma paziņojuma datuma</w:t>
            </w:r>
            <w:r w:rsidRPr="003042A9">
              <w:rPr>
                <w:sz w:val="22"/>
                <w:szCs w:val="22"/>
                <w:shd w:val="clear" w:color="auto" w:fill="FFFFFF"/>
                <w:lang w:val="lv-LV"/>
              </w:rPr>
              <w:t xml:space="preserve"> Opcijas turētājs nav tiesīgs izmantot savas </w:t>
            </w:r>
            <w:r w:rsidR="00036211">
              <w:rPr>
                <w:sz w:val="22"/>
                <w:szCs w:val="22"/>
                <w:shd w:val="clear" w:color="auto" w:fill="FFFFFF"/>
                <w:lang w:val="lv-LV"/>
              </w:rPr>
              <w:t>dalībnieka</w:t>
            </w:r>
            <w:r w:rsidRPr="003042A9">
              <w:rPr>
                <w:sz w:val="22"/>
                <w:szCs w:val="22"/>
                <w:shd w:val="clear" w:color="auto" w:fill="FFFFFF"/>
                <w:lang w:val="lv-LV"/>
              </w:rPr>
              <w:t xml:space="preserve"> tiesības, tostarp tiesības saņemt dividendes.</w:t>
            </w:r>
          </w:p>
          <w:p w14:paraId="3735A05A" w14:textId="77777777" w:rsidR="00DB3EDF" w:rsidRPr="00DC2D2E" w:rsidRDefault="00DB3EDF" w:rsidP="0072565A">
            <w:pPr>
              <w:pStyle w:val="SLONormal"/>
              <w:rPr>
                <w:sz w:val="22"/>
                <w:szCs w:val="22"/>
                <w:shd w:val="clear" w:color="auto" w:fill="FFFFFF"/>
                <w:lang w:val="lv-LV"/>
              </w:rPr>
            </w:pPr>
          </w:p>
        </w:tc>
        <w:tc>
          <w:tcPr>
            <w:tcW w:w="4413" w:type="dxa"/>
          </w:tcPr>
          <w:p w14:paraId="1F557710" w14:textId="383E1069" w:rsidR="00DB3EDF" w:rsidRPr="00AF646E" w:rsidRDefault="00DB3EDF" w:rsidP="00693AAF">
            <w:pPr>
              <w:pStyle w:val="SLONormal"/>
              <w:rPr>
                <w:sz w:val="22"/>
                <w:szCs w:val="22"/>
                <w:lang w:val="en-US"/>
              </w:rPr>
            </w:pPr>
            <w:r w:rsidRPr="00DB3EDF">
              <w:rPr>
                <w:sz w:val="22"/>
                <w:szCs w:val="22"/>
                <w:lang w:val="en-US"/>
              </w:rPr>
              <w:t xml:space="preserve">As of the date of the </w:t>
            </w:r>
            <w:r>
              <w:rPr>
                <w:sz w:val="22"/>
                <w:szCs w:val="22"/>
                <w:lang w:val="en-US"/>
              </w:rPr>
              <w:t>c</w:t>
            </w:r>
            <w:r w:rsidRPr="00DB3EDF">
              <w:rPr>
                <w:sz w:val="22"/>
                <w:szCs w:val="22"/>
                <w:lang w:val="en-US"/>
              </w:rPr>
              <w:t xml:space="preserve">all </w:t>
            </w:r>
            <w:r>
              <w:rPr>
                <w:sz w:val="22"/>
                <w:szCs w:val="22"/>
                <w:lang w:val="en-US"/>
              </w:rPr>
              <w:t>option n</w:t>
            </w:r>
            <w:r w:rsidRPr="00DB3EDF">
              <w:rPr>
                <w:sz w:val="22"/>
                <w:szCs w:val="22"/>
                <w:lang w:val="en-US"/>
              </w:rPr>
              <w:t>otice, the Option</w:t>
            </w:r>
            <w:r>
              <w:rPr>
                <w:sz w:val="22"/>
                <w:szCs w:val="22"/>
                <w:lang w:val="en-US"/>
              </w:rPr>
              <w:t xml:space="preserve"> </w:t>
            </w:r>
            <w:r w:rsidRPr="00DB3EDF">
              <w:rPr>
                <w:sz w:val="22"/>
                <w:szCs w:val="22"/>
                <w:lang w:val="en-US"/>
              </w:rPr>
              <w:t>holder shall not be entitled to use any of its shareholder’s rights, including the right to receive dividends</w:t>
            </w:r>
            <w:r>
              <w:rPr>
                <w:sz w:val="22"/>
                <w:szCs w:val="22"/>
                <w:lang w:val="en-US"/>
              </w:rPr>
              <w:t>.</w:t>
            </w:r>
          </w:p>
        </w:tc>
      </w:tr>
      <w:tr w:rsidR="00F73D64" w:rsidRPr="0085105F" w14:paraId="5894D197" w14:textId="0514D49F" w:rsidTr="00D7701C">
        <w:tc>
          <w:tcPr>
            <w:tcW w:w="900" w:type="dxa"/>
          </w:tcPr>
          <w:p w14:paraId="31F7FB97" w14:textId="77777777" w:rsidR="00F73D64" w:rsidRPr="0085105F" w:rsidRDefault="00F73D64" w:rsidP="00A46911">
            <w:pPr>
              <w:pStyle w:val="SLONormal"/>
              <w:rPr>
                <w:rFonts w:eastAsia="Calibri"/>
                <w:sz w:val="22"/>
                <w:szCs w:val="22"/>
              </w:rPr>
            </w:pPr>
          </w:p>
        </w:tc>
        <w:tc>
          <w:tcPr>
            <w:tcW w:w="4412" w:type="dxa"/>
          </w:tcPr>
          <w:p w14:paraId="2A13E715" w14:textId="02DE9871" w:rsidR="00F73D64" w:rsidRPr="00DC2D2E" w:rsidRDefault="00F73D64" w:rsidP="00A46911">
            <w:pPr>
              <w:pStyle w:val="SLONormal"/>
              <w:rPr>
                <w:rFonts w:eastAsia="Calibri"/>
                <w:b/>
                <w:bCs/>
                <w:sz w:val="22"/>
                <w:szCs w:val="22"/>
                <w:lang w:val="lv-LV"/>
              </w:rPr>
            </w:pPr>
            <w:r w:rsidRPr="00DC2D2E">
              <w:rPr>
                <w:rFonts w:eastAsia="Calibri"/>
                <w:b/>
                <w:bCs/>
                <w:sz w:val="22"/>
                <w:szCs w:val="22"/>
                <w:lang w:val="lv-LV"/>
              </w:rPr>
              <w:t>Pielikum</w:t>
            </w:r>
            <w:r w:rsidR="00D7701C" w:rsidRPr="00DC2D2E">
              <w:rPr>
                <w:rFonts w:eastAsia="Calibri"/>
                <w:b/>
                <w:bCs/>
                <w:sz w:val="22"/>
                <w:szCs w:val="22"/>
                <w:lang w:val="lv-LV"/>
              </w:rPr>
              <w:t>i</w:t>
            </w:r>
            <w:r w:rsidRPr="00DC2D2E">
              <w:rPr>
                <w:rFonts w:eastAsia="Calibri"/>
                <w:sz w:val="22"/>
                <w:szCs w:val="22"/>
                <w:lang w:val="lv-LV"/>
              </w:rPr>
              <w:t>:</w:t>
            </w:r>
            <w:r w:rsidRPr="00DC2D2E">
              <w:rPr>
                <w:rFonts w:eastAsia="Calibri"/>
                <w:b/>
                <w:bCs/>
                <w:sz w:val="22"/>
                <w:szCs w:val="22"/>
                <w:lang w:val="lv-LV"/>
              </w:rPr>
              <w:t xml:space="preserve"> </w:t>
            </w:r>
          </w:p>
        </w:tc>
        <w:tc>
          <w:tcPr>
            <w:tcW w:w="4413" w:type="dxa"/>
          </w:tcPr>
          <w:p w14:paraId="0B2D8911" w14:textId="60050DE8" w:rsidR="00F73D64" w:rsidRPr="0085105F" w:rsidRDefault="00D7701C" w:rsidP="00A46911">
            <w:pPr>
              <w:pStyle w:val="SLONormal"/>
              <w:rPr>
                <w:rFonts w:eastAsia="Calibri"/>
                <w:b/>
                <w:bCs/>
                <w:sz w:val="22"/>
                <w:szCs w:val="22"/>
              </w:rPr>
            </w:pPr>
            <w:r w:rsidRPr="0085105F">
              <w:rPr>
                <w:rFonts w:eastAsia="Calibri"/>
                <w:b/>
                <w:bCs/>
                <w:sz w:val="22"/>
                <w:szCs w:val="22"/>
              </w:rPr>
              <w:t>Annexes</w:t>
            </w:r>
            <w:r w:rsidR="00D90A7F" w:rsidRPr="0085105F">
              <w:rPr>
                <w:rFonts w:eastAsia="Calibri"/>
                <w:b/>
                <w:bCs/>
                <w:sz w:val="22"/>
                <w:szCs w:val="22"/>
              </w:rPr>
              <w:t>:</w:t>
            </w:r>
          </w:p>
        </w:tc>
      </w:tr>
      <w:tr w:rsidR="00F73D64" w:rsidRPr="0085105F" w14:paraId="1811E965" w14:textId="6CF01894" w:rsidTr="00D7701C">
        <w:tc>
          <w:tcPr>
            <w:tcW w:w="900" w:type="dxa"/>
          </w:tcPr>
          <w:p w14:paraId="4C6CAE67" w14:textId="77777777" w:rsidR="00F73D64" w:rsidRPr="0085105F" w:rsidRDefault="00F73D64" w:rsidP="00A46911">
            <w:pPr>
              <w:pStyle w:val="SLONormal"/>
              <w:numPr>
                <w:ilvl w:val="0"/>
                <w:numId w:val="29"/>
              </w:numPr>
              <w:rPr>
                <w:rFonts w:eastAsia="Calibri"/>
                <w:sz w:val="22"/>
                <w:szCs w:val="22"/>
              </w:rPr>
            </w:pPr>
          </w:p>
        </w:tc>
        <w:tc>
          <w:tcPr>
            <w:tcW w:w="4412" w:type="dxa"/>
          </w:tcPr>
          <w:p w14:paraId="60397A33" w14:textId="117B90BF" w:rsidR="00F73D64" w:rsidRPr="00DC2D2E" w:rsidRDefault="00F73D64" w:rsidP="00207538">
            <w:pPr>
              <w:pStyle w:val="SLONormal"/>
              <w:rPr>
                <w:rFonts w:eastAsia="Calibri"/>
                <w:sz w:val="22"/>
                <w:szCs w:val="22"/>
                <w:lang w:val="lv-LV"/>
              </w:rPr>
            </w:pPr>
            <w:r w:rsidRPr="00DC2D2E">
              <w:rPr>
                <w:rFonts w:eastAsia="Calibri"/>
                <w:sz w:val="22"/>
                <w:szCs w:val="22"/>
                <w:lang w:val="lv-LV"/>
              </w:rPr>
              <w:t>Paziņojums Opciju turētājam – 1 eks. uz 1 lapas;</w:t>
            </w:r>
          </w:p>
        </w:tc>
        <w:tc>
          <w:tcPr>
            <w:tcW w:w="4413" w:type="dxa"/>
          </w:tcPr>
          <w:p w14:paraId="51EBE9F0" w14:textId="01F5A1F7" w:rsidR="00F73D64" w:rsidRPr="0085105F" w:rsidRDefault="006135B0" w:rsidP="006135B0">
            <w:pPr>
              <w:pStyle w:val="SLONormal"/>
              <w:rPr>
                <w:rFonts w:eastAsia="Calibri"/>
                <w:sz w:val="22"/>
                <w:szCs w:val="22"/>
              </w:rPr>
            </w:pPr>
            <w:r w:rsidRPr="0085105F">
              <w:rPr>
                <w:rFonts w:eastAsia="Calibri"/>
                <w:sz w:val="22"/>
                <w:szCs w:val="22"/>
              </w:rPr>
              <w:t>Notice to the Option Holder – 1 copy on 1 page</w:t>
            </w:r>
            <w:r w:rsidR="00953608" w:rsidRPr="0085105F">
              <w:rPr>
                <w:rFonts w:eastAsia="Calibri"/>
                <w:sz w:val="22"/>
                <w:szCs w:val="22"/>
              </w:rPr>
              <w:t>;</w:t>
            </w:r>
          </w:p>
        </w:tc>
      </w:tr>
      <w:tr w:rsidR="00F73D64" w:rsidRPr="0085105F" w14:paraId="0EA6B42A" w14:textId="627A85E9" w:rsidTr="00D7701C">
        <w:tc>
          <w:tcPr>
            <w:tcW w:w="900" w:type="dxa"/>
          </w:tcPr>
          <w:p w14:paraId="359C488E" w14:textId="77777777" w:rsidR="00F73D64" w:rsidRPr="0085105F" w:rsidRDefault="00F73D64" w:rsidP="00A46911">
            <w:pPr>
              <w:pStyle w:val="SLONormal"/>
              <w:numPr>
                <w:ilvl w:val="0"/>
                <w:numId w:val="29"/>
              </w:numPr>
              <w:rPr>
                <w:rFonts w:eastAsia="Calibri"/>
                <w:sz w:val="22"/>
                <w:szCs w:val="22"/>
              </w:rPr>
            </w:pPr>
          </w:p>
        </w:tc>
        <w:tc>
          <w:tcPr>
            <w:tcW w:w="4412" w:type="dxa"/>
          </w:tcPr>
          <w:p w14:paraId="02338CA1" w14:textId="489225BB" w:rsidR="00F73D64" w:rsidRPr="00DC2D2E" w:rsidRDefault="00F73D64" w:rsidP="00207538">
            <w:pPr>
              <w:pStyle w:val="SLONormal"/>
              <w:rPr>
                <w:rFonts w:eastAsia="Calibri"/>
                <w:sz w:val="22"/>
                <w:szCs w:val="22"/>
                <w:lang w:val="lv-LV"/>
              </w:rPr>
            </w:pPr>
            <w:r w:rsidRPr="00DC2D2E">
              <w:rPr>
                <w:rFonts w:eastAsia="Calibri"/>
                <w:sz w:val="22"/>
                <w:szCs w:val="22"/>
                <w:lang w:val="lv-LV"/>
              </w:rPr>
              <w:t>Pieteikums pamatkapitāla daļu iegūšanai – 1 eks. uz 1 lapas</w:t>
            </w:r>
            <w:r w:rsidR="00E319FC">
              <w:rPr>
                <w:rFonts w:eastAsia="Calibri"/>
                <w:sz w:val="22"/>
                <w:szCs w:val="22"/>
                <w:lang w:val="lv-LV"/>
              </w:rPr>
              <w:t>.</w:t>
            </w:r>
          </w:p>
        </w:tc>
        <w:tc>
          <w:tcPr>
            <w:tcW w:w="4413" w:type="dxa"/>
          </w:tcPr>
          <w:p w14:paraId="117020CD" w14:textId="07A8D106" w:rsidR="00F73D64" w:rsidRPr="0085105F" w:rsidRDefault="00953608" w:rsidP="00953608">
            <w:pPr>
              <w:pStyle w:val="SLONormal"/>
              <w:rPr>
                <w:rFonts w:eastAsia="Calibri"/>
                <w:sz w:val="22"/>
                <w:szCs w:val="22"/>
              </w:rPr>
            </w:pPr>
            <w:r w:rsidRPr="0085105F">
              <w:rPr>
                <w:rFonts w:eastAsia="Calibri"/>
                <w:sz w:val="22"/>
                <w:szCs w:val="22"/>
              </w:rPr>
              <w:t>Application to acquire the shares of the share capital – 1 copy on 1 page</w:t>
            </w:r>
            <w:r w:rsidR="00E319FC">
              <w:rPr>
                <w:rFonts w:eastAsia="Calibri"/>
                <w:sz w:val="22"/>
                <w:szCs w:val="22"/>
              </w:rPr>
              <w:t>.</w:t>
            </w:r>
          </w:p>
        </w:tc>
      </w:tr>
    </w:tbl>
    <w:p w14:paraId="519BEA32" w14:textId="77777777" w:rsidR="00C52B87" w:rsidRPr="0085105F" w:rsidRDefault="00C52B87" w:rsidP="00F40DFE">
      <w:pPr>
        <w:jc w:val="center"/>
        <w:rPr>
          <w:sz w:val="22"/>
          <w:szCs w:val="22"/>
        </w:rPr>
      </w:pPr>
      <w:bookmarkStart w:id="6" w:name="_Hlk50736153"/>
      <w:bookmarkStart w:id="7" w:name="_Hlk76496762"/>
    </w:p>
    <w:p w14:paraId="3BD0287C" w14:textId="77777777" w:rsidR="00C52B87" w:rsidRPr="0085105F" w:rsidRDefault="00C52B87" w:rsidP="00F40DFE">
      <w:pPr>
        <w:jc w:val="center"/>
        <w:rPr>
          <w:sz w:val="22"/>
          <w:szCs w:val="22"/>
        </w:rPr>
      </w:pPr>
    </w:p>
    <w:p w14:paraId="698ACFE6" w14:textId="65745AE6" w:rsidR="00F40DFE" w:rsidRPr="0085105F" w:rsidRDefault="00F40DFE" w:rsidP="00F40DFE">
      <w:pPr>
        <w:jc w:val="center"/>
        <w:rPr>
          <w:sz w:val="22"/>
          <w:szCs w:val="22"/>
        </w:rPr>
      </w:pPr>
      <w:r w:rsidRPr="0085105F">
        <w:rPr>
          <w:sz w:val="22"/>
          <w:szCs w:val="22"/>
        </w:rPr>
        <w:t>________________________________</w:t>
      </w:r>
    </w:p>
    <w:p w14:paraId="0D569974" w14:textId="3122DCF0" w:rsidR="00F40DFE" w:rsidRPr="002D5D80" w:rsidRDefault="002D5D80" w:rsidP="00F40DFE">
      <w:pPr>
        <w:jc w:val="center"/>
        <w:rPr>
          <w:rFonts w:eastAsiaTheme="minorHAnsi"/>
          <w:b/>
          <w:bCs/>
          <w:sz w:val="22"/>
          <w:szCs w:val="22"/>
          <w:highlight w:val="yellow"/>
        </w:rPr>
      </w:pPr>
      <w:bookmarkStart w:id="8" w:name="_Hlk74908955"/>
      <w:r w:rsidRPr="002D5D80">
        <w:rPr>
          <w:b/>
          <w:bCs/>
          <w:sz w:val="22"/>
          <w:szCs w:val="22"/>
          <w:highlight w:val="yellow"/>
        </w:rPr>
        <w:t>[●]</w:t>
      </w:r>
    </w:p>
    <w:p w14:paraId="4E49A406" w14:textId="77777777" w:rsidR="00F40DFE" w:rsidRPr="0085105F" w:rsidRDefault="00F40DFE" w:rsidP="00F40DFE">
      <w:pPr>
        <w:jc w:val="center"/>
        <w:rPr>
          <w:sz w:val="22"/>
          <w:szCs w:val="22"/>
        </w:rPr>
      </w:pPr>
      <w:r w:rsidRPr="0085105F">
        <w:rPr>
          <w:sz w:val="22"/>
          <w:szCs w:val="22"/>
        </w:rPr>
        <w:t>Valdes loceklis / Management Board member</w:t>
      </w:r>
    </w:p>
    <w:p w14:paraId="7A264C73" w14:textId="77777777" w:rsidR="00F40DFE" w:rsidRPr="0085105F" w:rsidRDefault="00F40DFE" w:rsidP="00F40DFE">
      <w:pPr>
        <w:jc w:val="center"/>
        <w:rPr>
          <w:sz w:val="22"/>
          <w:szCs w:val="22"/>
        </w:rPr>
      </w:pPr>
    </w:p>
    <w:p w14:paraId="210BFFA1" w14:textId="72CD197B" w:rsidR="000515CB" w:rsidRDefault="000515CB" w:rsidP="000515CB">
      <w:pPr>
        <w:pStyle w:val="ListParagraph"/>
        <w:rPr>
          <w:sz w:val="22"/>
          <w:szCs w:val="22"/>
        </w:rPr>
      </w:pPr>
      <w:bookmarkStart w:id="9" w:name="draft_date"/>
      <w:bookmarkStart w:id="10" w:name="agreement_name_eng"/>
      <w:bookmarkEnd w:id="6"/>
      <w:bookmarkEnd w:id="7"/>
      <w:bookmarkEnd w:id="8"/>
      <w:bookmarkEnd w:id="9"/>
      <w:bookmarkEnd w:id="10"/>
    </w:p>
    <w:p w14:paraId="415788C2" w14:textId="562644BB" w:rsidR="001A1FD2" w:rsidRDefault="001A1FD2" w:rsidP="000515CB">
      <w:pPr>
        <w:pStyle w:val="ListParagraph"/>
        <w:rPr>
          <w:sz w:val="22"/>
          <w:szCs w:val="22"/>
        </w:rPr>
      </w:pPr>
    </w:p>
    <w:p w14:paraId="15279400" w14:textId="2A658437" w:rsidR="001A1FD2" w:rsidRDefault="001A1FD2" w:rsidP="000515CB">
      <w:pPr>
        <w:pStyle w:val="ListParagraph"/>
        <w:rPr>
          <w:sz w:val="22"/>
          <w:szCs w:val="22"/>
        </w:rPr>
      </w:pPr>
    </w:p>
    <w:p w14:paraId="138DFF03" w14:textId="497CBF13" w:rsidR="001A1FD2" w:rsidRDefault="001A1FD2" w:rsidP="000515CB">
      <w:pPr>
        <w:pStyle w:val="ListParagraph"/>
        <w:rPr>
          <w:sz w:val="22"/>
          <w:szCs w:val="22"/>
        </w:rPr>
      </w:pPr>
    </w:p>
    <w:p w14:paraId="51BB2374" w14:textId="134BF408" w:rsidR="001A1FD2" w:rsidRDefault="001A1FD2" w:rsidP="000515CB">
      <w:pPr>
        <w:pStyle w:val="ListParagraph"/>
        <w:rPr>
          <w:sz w:val="22"/>
          <w:szCs w:val="22"/>
        </w:rPr>
      </w:pPr>
    </w:p>
    <w:p w14:paraId="63DD970B" w14:textId="46F86D6B" w:rsidR="001A1FD2" w:rsidRDefault="001A1FD2" w:rsidP="000515CB">
      <w:pPr>
        <w:pStyle w:val="ListParagraph"/>
        <w:rPr>
          <w:sz w:val="22"/>
          <w:szCs w:val="22"/>
        </w:rPr>
      </w:pPr>
    </w:p>
    <w:p w14:paraId="438A7557" w14:textId="31C471C8" w:rsidR="001A1FD2" w:rsidRDefault="001A1FD2" w:rsidP="000515CB">
      <w:pPr>
        <w:pStyle w:val="ListParagraph"/>
        <w:rPr>
          <w:sz w:val="22"/>
          <w:szCs w:val="22"/>
        </w:rPr>
      </w:pPr>
    </w:p>
    <w:p w14:paraId="584DE411" w14:textId="3F3334EC" w:rsidR="001A1FD2" w:rsidRDefault="001A1FD2" w:rsidP="000515CB">
      <w:pPr>
        <w:pStyle w:val="ListParagraph"/>
        <w:rPr>
          <w:sz w:val="22"/>
          <w:szCs w:val="22"/>
        </w:rPr>
      </w:pPr>
    </w:p>
    <w:p w14:paraId="2A8205EC" w14:textId="5929ED73" w:rsidR="001A1FD2" w:rsidRDefault="001A1FD2" w:rsidP="000515CB">
      <w:pPr>
        <w:pStyle w:val="ListParagraph"/>
        <w:rPr>
          <w:sz w:val="22"/>
          <w:szCs w:val="22"/>
        </w:rPr>
      </w:pPr>
    </w:p>
    <w:p w14:paraId="38872FE4" w14:textId="354512DF" w:rsidR="001A1FD2" w:rsidRDefault="001A1FD2" w:rsidP="000515CB">
      <w:pPr>
        <w:pStyle w:val="ListParagraph"/>
        <w:rPr>
          <w:sz w:val="22"/>
          <w:szCs w:val="22"/>
        </w:rPr>
      </w:pPr>
    </w:p>
    <w:p w14:paraId="35F1D512" w14:textId="1987E823" w:rsidR="001A1FD2" w:rsidRDefault="001A1FD2" w:rsidP="000515CB">
      <w:pPr>
        <w:pStyle w:val="ListParagraph"/>
        <w:rPr>
          <w:sz w:val="22"/>
          <w:szCs w:val="22"/>
        </w:rPr>
      </w:pPr>
    </w:p>
    <w:p w14:paraId="0DE13CF7" w14:textId="14EC96B1" w:rsidR="001A1FD2" w:rsidRDefault="001A1FD2" w:rsidP="000515CB">
      <w:pPr>
        <w:pStyle w:val="ListParagraph"/>
        <w:rPr>
          <w:sz w:val="22"/>
          <w:szCs w:val="22"/>
        </w:rPr>
      </w:pPr>
    </w:p>
    <w:p w14:paraId="535DB84D" w14:textId="4D743E0F" w:rsidR="001A1FD2" w:rsidRDefault="001A1FD2" w:rsidP="000515CB">
      <w:pPr>
        <w:pStyle w:val="ListParagraph"/>
        <w:rPr>
          <w:sz w:val="22"/>
          <w:szCs w:val="22"/>
        </w:rPr>
      </w:pPr>
    </w:p>
    <w:p w14:paraId="7F7DA85A" w14:textId="12B07BE9" w:rsidR="001A1FD2" w:rsidRDefault="001A1FD2" w:rsidP="000515CB">
      <w:pPr>
        <w:pStyle w:val="ListParagraph"/>
        <w:rPr>
          <w:sz w:val="22"/>
          <w:szCs w:val="22"/>
        </w:rPr>
      </w:pPr>
    </w:p>
    <w:p w14:paraId="178E4CD3" w14:textId="4925F073" w:rsidR="001A1FD2" w:rsidRDefault="001A1FD2" w:rsidP="000515CB">
      <w:pPr>
        <w:pStyle w:val="ListParagraph"/>
        <w:rPr>
          <w:sz w:val="22"/>
          <w:szCs w:val="22"/>
        </w:rPr>
      </w:pPr>
    </w:p>
    <w:p w14:paraId="4F8655A7" w14:textId="6F90B464" w:rsidR="001A1FD2" w:rsidRDefault="001A1FD2" w:rsidP="000515CB">
      <w:pPr>
        <w:pStyle w:val="ListParagraph"/>
        <w:rPr>
          <w:sz w:val="22"/>
          <w:szCs w:val="22"/>
        </w:rPr>
      </w:pPr>
    </w:p>
    <w:p w14:paraId="1D656088" w14:textId="55351327" w:rsidR="001A1FD2" w:rsidRDefault="001A1FD2" w:rsidP="000515CB">
      <w:pPr>
        <w:pStyle w:val="ListParagraph"/>
        <w:rPr>
          <w:sz w:val="22"/>
          <w:szCs w:val="22"/>
        </w:rPr>
      </w:pPr>
    </w:p>
    <w:p w14:paraId="6597C815" w14:textId="2AFA8D43" w:rsidR="001A1FD2" w:rsidRDefault="001A1FD2" w:rsidP="00224E5D">
      <w:pPr>
        <w:rPr>
          <w:sz w:val="22"/>
          <w:szCs w:val="22"/>
        </w:rPr>
      </w:pPr>
    </w:p>
    <w:p w14:paraId="690A0619" w14:textId="77777777" w:rsidR="00224E5D" w:rsidRPr="00224E5D" w:rsidRDefault="00224E5D" w:rsidP="00224E5D">
      <w:pPr>
        <w:rPr>
          <w:sz w:val="22"/>
          <w:szCs w:val="22"/>
        </w:rPr>
      </w:pPr>
    </w:p>
    <w:p w14:paraId="27068A03" w14:textId="77777777" w:rsidR="00F56B26" w:rsidRPr="00E97C63" w:rsidRDefault="00F56B26" w:rsidP="00F56B26">
      <w:pPr>
        <w:jc w:val="center"/>
        <w:rPr>
          <w:b/>
          <w:sz w:val="22"/>
          <w:szCs w:val="22"/>
          <w:highlight w:val="yellow"/>
        </w:rPr>
      </w:pPr>
      <w:bookmarkStart w:id="11" w:name="_Hlk119402852"/>
      <w:bookmarkStart w:id="12" w:name="_Hlk78541406"/>
      <w:r w:rsidRPr="00E97C63">
        <w:rPr>
          <w:b/>
          <w:sz w:val="22"/>
          <w:szCs w:val="22"/>
          <w:highlight w:val="yellow"/>
        </w:rPr>
        <w:t>[</w:t>
      </w:r>
      <w:r>
        <w:rPr>
          <w:b/>
          <w:sz w:val="22"/>
          <w:szCs w:val="22"/>
          <w:highlight w:val="yellow"/>
        </w:rPr>
        <w:t>company name</w:t>
      </w:r>
      <w:r w:rsidRPr="00E97C63">
        <w:rPr>
          <w:b/>
          <w:sz w:val="22"/>
          <w:szCs w:val="22"/>
          <w:highlight w:val="yellow"/>
        </w:rPr>
        <w:t>]</w:t>
      </w:r>
    </w:p>
    <w:p w14:paraId="40E95AC6" w14:textId="77777777" w:rsidR="00F56B26" w:rsidRPr="0085105F" w:rsidRDefault="00F56B26" w:rsidP="00F56B26">
      <w:pPr>
        <w:jc w:val="center"/>
        <w:rPr>
          <w:sz w:val="22"/>
          <w:szCs w:val="22"/>
        </w:rPr>
      </w:pPr>
      <w:r w:rsidRPr="0085105F">
        <w:rPr>
          <w:sz w:val="22"/>
          <w:szCs w:val="22"/>
        </w:rPr>
        <w:t xml:space="preserve">Reģistrācijas numurs / registration number: </w:t>
      </w:r>
      <w:r w:rsidRPr="002B0E5F">
        <w:rPr>
          <w:sz w:val="22"/>
          <w:szCs w:val="22"/>
          <w:highlight w:val="yellow"/>
        </w:rPr>
        <w:t>[●]</w:t>
      </w:r>
    </w:p>
    <w:p w14:paraId="718BC0EF" w14:textId="12FF04EC" w:rsidR="001A1FD2" w:rsidRDefault="00F56B26" w:rsidP="00F56B26">
      <w:pPr>
        <w:pStyle w:val="SLONormal"/>
        <w:spacing w:before="0"/>
        <w:jc w:val="center"/>
        <w:rPr>
          <w:sz w:val="22"/>
          <w:szCs w:val="22"/>
        </w:rPr>
      </w:pPr>
      <w:r w:rsidRPr="002B0E5F">
        <w:rPr>
          <w:sz w:val="22"/>
          <w:szCs w:val="22"/>
          <w:highlight w:val="yellow"/>
        </w:rPr>
        <w:t>[</w:t>
      </w:r>
      <w:r>
        <w:rPr>
          <w:sz w:val="22"/>
          <w:szCs w:val="22"/>
          <w:highlight w:val="yellow"/>
        </w:rPr>
        <w:t>legal address</w:t>
      </w:r>
      <w:r w:rsidRPr="002B0E5F">
        <w:rPr>
          <w:sz w:val="22"/>
          <w:szCs w:val="22"/>
          <w:highlight w:val="yellow"/>
        </w:rPr>
        <w:t>]</w:t>
      </w:r>
      <w:bookmarkEnd w:id="11"/>
    </w:p>
    <w:p w14:paraId="5C6C882B" w14:textId="77777777" w:rsidR="00F56B26" w:rsidRPr="001A1FD2" w:rsidRDefault="00F56B26" w:rsidP="00F56B26">
      <w:pPr>
        <w:pStyle w:val="SLONormal"/>
        <w:spacing w:before="0"/>
        <w:jc w:val="center"/>
        <w:rPr>
          <w:b/>
          <w:sz w:val="22"/>
          <w:szCs w:val="22"/>
        </w:rPr>
      </w:pPr>
    </w:p>
    <w:p w14:paraId="19759839" w14:textId="77777777" w:rsidR="001A1FD2" w:rsidRPr="001A1FD2" w:rsidRDefault="001A1FD2" w:rsidP="001A1FD2">
      <w:pPr>
        <w:pStyle w:val="SLONormal"/>
        <w:jc w:val="center"/>
        <w:rPr>
          <w:b/>
          <w:sz w:val="22"/>
          <w:szCs w:val="22"/>
        </w:rPr>
      </w:pPr>
      <w:r w:rsidRPr="001A1FD2">
        <w:rPr>
          <w:b/>
          <w:sz w:val="22"/>
          <w:szCs w:val="22"/>
        </w:rPr>
        <w:t>PAZIŅOJUMS OPCIJU TURĒTĀJAM/ NOTICE TO OPTION HOLDER</w:t>
      </w:r>
    </w:p>
    <w:p w14:paraId="4F5D7EE0" w14:textId="1F325D16" w:rsidR="001A1FD2" w:rsidRPr="001A1FD2" w:rsidRDefault="001A1FD2" w:rsidP="001A1FD2">
      <w:pPr>
        <w:jc w:val="center"/>
        <w:rPr>
          <w:i/>
          <w:sz w:val="22"/>
          <w:szCs w:val="22"/>
          <w:shd w:val="clear" w:color="auto" w:fill="FFFFFF"/>
        </w:rPr>
      </w:pPr>
      <w:r w:rsidRPr="001A1FD2">
        <w:rPr>
          <w:i/>
          <w:sz w:val="22"/>
          <w:szCs w:val="22"/>
        </w:rPr>
        <w:t xml:space="preserve">saskaņā ar </w:t>
      </w:r>
      <w:r w:rsidR="00245EF3" w:rsidRPr="00245EF3">
        <w:rPr>
          <w:i/>
          <w:sz w:val="22"/>
          <w:szCs w:val="22"/>
          <w:highlight w:val="yellow"/>
          <w:lang w:eastAsia="lv-LV"/>
        </w:rPr>
        <w:t>[</w:t>
      </w:r>
      <w:r w:rsidR="00245EF3">
        <w:rPr>
          <w:i/>
          <w:sz w:val="22"/>
          <w:szCs w:val="22"/>
          <w:highlight w:val="yellow"/>
          <w:lang w:eastAsia="lv-LV"/>
        </w:rPr>
        <w:t>date</w:t>
      </w:r>
      <w:r w:rsidR="00245EF3" w:rsidRPr="00245EF3">
        <w:rPr>
          <w:i/>
          <w:sz w:val="22"/>
          <w:szCs w:val="22"/>
          <w:highlight w:val="yellow"/>
          <w:lang w:eastAsia="lv-LV"/>
        </w:rPr>
        <w:t>]</w:t>
      </w:r>
      <w:r w:rsidRPr="001A1FD2">
        <w:rPr>
          <w:i/>
          <w:sz w:val="22"/>
          <w:szCs w:val="22"/>
          <w:lang w:eastAsia="lv-LV"/>
        </w:rPr>
        <w:t xml:space="preserve"> </w:t>
      </w:r>
      <w:r w:rsidR="00245EF3" w:rsidRPr="00245EF3">
        <w:rPr>
          <w:i/>
          <w:sz w:val="22"/>
          <w:szCs w:val="22"/>
          <w:highlight w:val="yellow"/>
          <w:shd w:val="clear" w:color="auto" w:fill="FFFFFF"/>
        </w:rPr>
        <w:t>[</w:t>
      </w:r>
      <w:r w:rsidR="00245EF3">
        <w:rPr>
          <w:i/>
          <w:sz w:val="22"/>
          <w:szCs w:val="22"/>
          <w:highlight w:val="yellow"/>
          <w:shd w:val="clear" w:color="auto" w:fill="FFFFFF"/>
        </w:rPr>
        <w:t>company name</w:t>
      </w:r>
      <w:r w:rsidR="00245EF3" w:rsidRPr="00245EF3">
        <w:rPr>
          <w:i/>
          <w:sz w:val="22"/>
          <w:szCs w:val="22"/>
          <w:highlight w:val="yellow"/>
          <w:shd w:val="clear" w:color="auto" w:fill="FFFFFF"/>
        </w:rPr>
        <w:t>]</w:t>
      </w:r>
      <w:r w:rsidRPr="001A1FD2">
        <w:rPr>
          <w:i/>
          <w:sz w:val="22"/>
          <w:szCs w:val="22"/>
          <w:shd w:val="clear" w:color="auto" w:fill="FFFFFF"/>
        </w:rPr>
        <w:t xml:space="preserve"> </w:t>
      </w:r>
      <w:r w:rsidRPr="001A1FD2">
        <w:rPr>
          <w:i/>
          <w:sz w:val="22"/>
          <w:szCs w:val="22"/>
          <w:lang w:eastAsia="lv-LV"/>
        </w:rPr>
        <w:t xml:space="preserve">ārkārtas dalībnieku sapulces apstiprinātajiem Sabiedrības personāla opciju izlaišanas noteikumiem un Sabiedrības valdes </w:t>
      </w:r>
      <w:r w:rsidR="00A87EAD" w:rsidRPr="00A87EAD">
        <w:rPr>
          <w:i/>
          <w:sz w:val="22"/>
          <w:szCs w:val="22"/>
          <w:highlight w:val="yellow"/>
          <w:lang w:eastAsia="lv-LV"/>
        </w:rPr>
        <w:t>[</w:t>
      </w:r>
      <w:r w:rsidR="00A87EAD">
        <w:rPr>
          <w:i/>
          <w:sz w:val="22"/>
          <w:szCs w:val="22"/>
          <w:highlight w:val="yellow"/>
          <w:lang w:eastAsia="lv-LV"/>
        </w:rPr>
        <w:t>date</w:t>
      </w:r>
      <w:r w:rsidR="00A87EAD" w:rsidRPr="00A87EAD">
        <w:rPr>
          <w:i/>
          <w:sz w:val="22"/>
          <w:szCs w:val="22"/>
          <w:highlight w:val="yellow"/>
          <w:lang w:eastAsia="lv-LV"/>
        </w:rPr>
        <w:t>]</w:t>
      </w:r>
      <w:r w:rsidRPr="001A1FD2">
        <w:rPr>
          <w:i/>
          <w:sz w:val="22"/>
          <w:szCs w:val="22"/>
          <w:lang w:eastAsia="lv-LV"/>
        </w:rPr>
        <w:t xml:space="preserve"> lēmumu par personāla opciju piešķiršanu/ in accordance with Personnel Option Terms approved on </w:t>
      </w:r>
      <w:r w:rsidR="00A87EAD" w:rsidRPr="00A87EAD">
        <w:rPr>
          <w:i/>
          <w:sz w:val="22"/>
          <w:szCs w:val="22"/>
          <w:highlight w:val="yellow"/>
          <w:lang w:eastAsia="lv-LV"/>
        </w:rPr>
        <w:t>[●]</w:t>
      </w:r>
      <w:r w:rsidRPr="001A1FD2">
        <w:rPr>
          <w:i/>
          <w:sz w:val="22"/>
          <w:szCs w:val="22"/>
          <w:lang w:eastAsia="lv-LV"/>
        </w:rPr>
        <w:t xml:space="preserve"> by the Extraordinary General Meeting of shareholders of </w:t>
      </w:r>
      <w:r w:rsidR="00A87EAD" w:rsidRPr="00A87EAD">
        <w:rPr>
          <w:i/>
          <w:sz w:val="22"/>
          <w:szCs w:val="22"/>
          <w:highlight w:val="yellow"/>
          <w:lang w:eastAsia="lv-LV"/>
        </w:rPr>
        <w:t>[●]</w:t>
      </w:r>
      <w:r w:rsidRPr="001A1FD2">
        <w:rPr>
          <w:i/>
          <w:sz w:val="22"/>
          <w:szCs w:val="22"/>
          <w:lang w:eastAsia="lv-LV"/>
        </w:rPr>
        <w:t xml:space="preserve"> and the decision of the Management Board of the Company on granting of personnel options of </w:t>
      </w:r>
      <w:r w:rsidR="00A87EAD" w:rsidRPr="00A87EAD">
        <w:rPr>
          <w:i/>
          <w:sz w:val="22"/>
          <w:szCs w:val="22"/>
          <w:highlight w:val="yellow"/>
          <w:lang w:eastAsia="lv-LV"/>
        </w:rPr>
        <w:t>[●]</w:t>
      </w:r>
      <w:r w:rsidRPr="001A1FD2">
        <w:rPr>
          <w:i/>
          <w:sz w:val="22"/>
          <w:szCs w:val="22"/>
          <w:lang w:eastAsia="lv-LV"/>
        </w:rPr>
        <w:t xml:space="preserve"> </w:t>
      </w:r>
    </w:p>
    <w:p w14:paraId="50D92BBE" w14:textId="77777777" w:rsidR="001A1FD2" w:rsidRPr="001A1FD2" w:rsidRDefault="001A1FD2" w:rsidP="001A1FD2">
      <w:pPr>
        <w:pStyle w:val="SLONormal"/>
        <w:spacing w:before="0" w:after="0"/>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9"/>
        <w:gridCol w:w="4563"/>
      </w:tblGrid>
      <w:tr w:rsidR="001A1FD2" w:rsidRPr="001A1FD2" w14:paraId="4C704ADF" w14:textId="77777777" w:rsidTr="001E0620">
        <w:tc>
          <w:tcPr>
            <w:tcW w:w="9062" w:type="dxa"/>
            <w:gridSpan w:val="2"/>
            <w:tcBorders>
              <w:right w:val="single" w:sz="4" w:space="0" w:color="auto"/>
            </w:tcBorders>
          </w:tcPr>
          <w:p w14:paraId="36700618" w14:textId="77777777" w:rsidR="001A1FD2" w:rsidRPr="001A1FD2" w:rsidRDefault="001A1FD2" w:rsidP="00C80CDC">
            <w:pPr>
              <w:pStyle w:val="SLONormal"/>
              <w:spacing w:before="0" w:after="0"/>
              <w:jc w:val="left"/>
              <w:rPr>
                <w:b/>
                <w:sz w:val="22"/>
                <w:szCs w:val="22"/>
              </w:rPr>
            </w:pPr>
            <w:r w:rsidRPr="001A1FD2">
              <w:rPr>
                <w:b/>
                <w:sz w:val="22"/>
                <w:szCs w:val="22"/>
              </w:rPr>
              <w:t>Opciju turētājs/ Option holder</w:t>
            </w:r>
          </w:p>
          <w:p w14:paraId="02A69A0B" w14:textId="77777777" w:rsidR="001A1FD2" w:rsidRPr="001A1FD2" w:rsidRDefault="001A1FD2" w:rsidP="00C80CDC">
            <w:pPr>
              <w:pStyle w:val="SLONormal"/>
              <w:spacing w:before="0" w:after="0"/>
              <w:jc w:val="left"/>
              <w:rPr>
                <w:sz w:val="22"/>
                <w:szCs w:val="22"/>
              </w:rPr>
            </w:pPr>
          </w:p>
        </w:tc>
      </w:tr>
      <w:tr w:rsidR="001A1FD2" w:rsidRPr="001A1FD2" w14:paraId="4369DD0A" w14:textId="77777777" w:rsidTr="001E0620">
        <w:tc>
          <w:tcPr>
            <w:tcW w:w="4499" w:type="dxa"/>
          </w:tcPr>
          <w:p w14:paraId="0AF533AB" w14:textId="77777777" w:rsidR="001A1FD2" w:rsidRPr="001A1FD2" w:rsidRDefault="001A1FD2" w:rsidP="00C80CDC">
            <w:pPr>
              <w:pStyle w:val="SLONormal"/>
              <w:spacing w:before="0" w:after="0"/>
              <w:jc w:val="left"/>
              <w:rPr>
                <w:sz w:val="22"/>
                <w:szCs w:val="22"/>
              </w:rPr>
            </w:pPr>
            <w:r w:rsidRPr="001A1FD2">
              <w:rPr>
                <w:sz w:val="22"/>
                <w:szCs w:val="22"/>
              </w:rPr>
              <w:t>Vārds, uzvārds/ Name, surname:</w:t>
            </w:r>
          </w:p>
          <w:p w14:paraId="7BCBEBC1" w14:textId="77777777" w:rsidR="001A1FD2" w:rsidRPr="001A1FD2" w:rsidRDefault="001A1FD2" w:rsidP="00C80CDC">
            <w:pPr>
              <w:pStyle w:val="SLONormal"/>
              <w:spacing w:before="0" w:after="0"/>
              <w:jc w:val="left"/>
              <w:rPr>
                <w:sz w:val="22"/>
                <w:szCs w:val="22"/>
              </w:rPr>
            </w:pPr>
          </w:p>
        </w:tc>
        <w:tc>
          <w:tcPr>
            <w:tcW w:w="4563" w:type="dxa"/>
          </w:tcPr>
          <w:p w14:paraId="592033A3" w14:textId="6A29EAC8" w:rsidR="001A1FD2" w:rsidRPr="001A1FD2" w:rsidRDefault="001A1FD2" w:rsidP="00C80CDC">
            <w:pPr>
              <w:pStyle w:val="SLONormal"/>
              <w:spacing w:before="0" w:after="0"/>
              <w:jc w:val="left"/>
              <w:rPr>
                <w:sz w:val="22"/>
                <w:szCs w:val="22"/>
              </w:rPr>
            </w:pPr>
          </w:p>
        </w:tc>
      </w:tr>
      <w:tr w:rsidR="001A1FD2" w:rsidRPr="001A1FD2" w14:paraId="02056BEE" w14:textId="77777777" w:rsidTr="001E0620">
        <w:tc>
          <w:tcPr>
            <w:tcW w:w="4499" w:type="dxa"/>
          </w:tcPr>
          <w:p w14:paraId="4F51A6E4" w14:textId="77777777" w:rsidR="001A1FD2" w:rsidRPr="001A1FD2" w:rsidRDefault="001A1FD2" w:rsidP="00C80CDC">
            <w:pPr>
              <w:pStyle w:val="SLONormal"/>
              <w:spacing w:before="0" w:after="0"/>
              <w:rPr>
                <w:sz w:val="22"/>
                <w:szCs w:val="22"/>
              </w:rPr>
            </w:pPr>
            <w:r w:rsidRPr="001A1FD2">
              <w:rPr>
                <w:sz w:val="22"/>
                <w:szCs w:val="22"/>
              </w:rPr>
              <w:t>Personas kods</w:t>
            </w:r>
            <w:r w:rsidRPr="001A1FD2">
              <w:rPr>
                <w:sz w:val="22"/>
                <w:szCs w:val="22"/>
                <w:shd w:val="clear" w:color="auto" w:fill="FFFFFF"/>
              </w:rPr>
              <w:t>/ personal identity code:</w:t>
            </w:r>
          </w:p>
          <w:p w14:paraId="0A7C6601" w14:textId="77777777" w:rsidR="001A1FD2" w:rsidRPr="001A1FD2" w:rsidRDefault="001A1FD2" w:rsidP="00C80CDC">
            <w:pPr>
              <w:pStyle w:val="SLONormal"/>
              <w:spacing w:before="0" w:after="0"/>
              <w:jc w:val="left"/>
              <w:rPr>
                <w:sz w:val="22"/>
                <w:szCs w:val="22"/>
              </w:rPr>
            </w:pPr>
          </w:p>
        </w:tc>
        <w:tc>
          <w:tcPr>
            <w:tcW w:w="4563" w:type="dxa"/>
          </w:tcPr>
          <w:p w14:paraId="6161DA6D" w14:textId="6520FA08" w:rsidR="001A1FD2" w:rsidRPr="001A1FD2" w:rsidRDefault="001A1FD2" w:rsidP="00C80CDC">
            <w:pPr>
              <w:pStyle w:val="SLONormal"/>
              <w:spacing w:before="0" w:after="0"/>
              <w:jc w:val="left"/>
              <w:rPr>
                <w:sz w:val="22"/>
                <w:szCs w:val="22"/>
              </w:rPr>
            </w:pPr>
          </w:p>
        </w:tc>
      </w:tr>
      <w:tr w:rsidR="001A1FD2" w:rsidRPr="005519E0" w14:paraId="7173962D" w14:textId="77777777" w:rsidTr="001E0620">
        <w:tc>
          <w:tcPr>
            <w:tcW w:w="4499" w:type="dxa"/>
          </w:tcPr>
          <w:p w14:paraId="250A4541" w14:textId="3CC4ADD4" w:rsidR="001A1FD2" w:rsidRPr="001A1FD2" w:rsidRDefault="001A1FD2" w:rsidP="00C80CDC">
            <w:pPr>
              <w:pStyle w:val="SLONormal"/>
              <w:spacing w:before="0" w:after="0"/>
              <w:rPr>
                <w:sz w:val="22"/>
                <w:szCs w:val="22"/>
              </w:rPr>
            </w:pPr>
            <w:r w:rsidRPr="001A1FD2">
              <w:rPr>
                <w:sz w:val="22"/>
                <w:szCs w:val="22"/>
              </w:rPr>
              <w:t>Dzīvesvieta</w:t>
            </w:r>
            <w:r w:rsidR="00D378C2">
              <w:rPr>
                <w:sz w:val="22"/>
                <w:szCs w:val="22"/>
              </w:rPr>
              <w:t>s adrese</w:t>
            </w:r>
            <w:r w:rsidRPr="001A1FD2">
              <w:rPr>
                <w:sz w:val="22"/>
                <w:szCs w:val="22"/>
              </w:rPr>
              <w:t>/ residence address:</w:t>
            </w:r>
          </w:p>
        </w:tc>
        <w:tc>
          <w:tcPr>
            <w:tcW w:w="4563" w:type="dxa"/>
          </w:tcPr>
          <w:p w14:paraId="160FA682" w14:textId="3D24FD04" w:rsidR="001A1FD2" w:rsidRPr="001A1FD2" w:rsidRDefault="001A1FD2" w:rsidP="00C80CDC">
            <w:pPr>
              <w:pStyle w:val="SLONormal"/>
              <w:spacing w:before="0" w:after="0"/>
              <w:jc w:val="left"/>
              <w:rPr>
                <w:sz w:val="22"/>
                <w:szCs w:val="22"/>
                <w:lang w:val="it-IT"/>
              </w:rPr>
            </w:pPr>
          </w:p>
        </w:tc>
      </w:tr>
      <w:tr w:rsidR="001A1FD2" w:rsidRPr="003B7744" w14:paraId="60978FDF" w14:textId="77777777" w:rsidTr="001E0620">
        <w:tc>
          <w:tcPr>
            <w:tcW w:w="4499" w:type="dxa"/>
          </w:tcPr>
          <w:p w14:paraId="7A552B17" w14:textId="77777777" w:rsidR="001A1FD2" w:rsidRPr="001A1FD2" w:rsidRDefault="001A1FD2" w:rsidP="00C80CDC">
            <w:pPr>
              <w:pStyle w:val="SLONormal"/>
              <w:spacing w:before="0" w:after="0"/>
              <w:rPr>
                <w:sz w:val="22"/>
                <w:szCs w:val="22"/>
                <w:lang w:val="it-IT"/>
              </w:rPr>
            </w:pPr>
            <w:r w:rsidRPr="001A1FD2">
              <w:rPr>
                <w:sz w:val="22"/>
                <w:szCs w:val="22"/>
                <w:lang w:val="it-IT"/>
              </w:rPr>
              <w:t>E-pasta adrese/ e-mail address:</w:t>
            </w:r>
          </w:p>
        </w:tc>
        <w:tc>
          <w:tcPr>
            <w:tcW w:w="4563" w:type="dxa"/>
          </w:tcPr>
          <w:p w14:paraId="3062FD2E" w14:textId="4F0B62CF" w:rsidR="001A1FD2" w:rsidRPr="00CC187D" w:rsidRDefault="001A1FD2" w:rsidP="00C80CDC">
            <w:pPr>
              <w:pStyle w:val="SLONormal"/>
              <w:spacing w:before="0" w:after="0"/>
              <w:jc w:val="left"/>
              <w:rPr>
                <w:sz w:val="22"/>
                <w:szCs w:val="22"/>
                <w:lang w:val="it-IT"/>
              </w:rPr>
            </w:pPr>
          </w:p>
        </w:tc>
      </w:tr>
      <w:tr w:rsidR="001A1FD2" w:rsidRPr="001A1FD2" w14:paraId="570DA947" w14:textId="77777777" w:rsidTr="001E0620">
        <w:tc>
          <w:tcPr>
            <w:tcW w:w="4499" w:type="dxa"/>
          </w:tcPr>
          <w:p w14:paraId="317746C3" w14:textId="77777777" w:rsidR="001A1FD2" w:rsidRPr="001A1FD2" w:rsidRDefault="001A1FD2" w:rsidP="00C80CDC">
            <w:pPr>
              <w:pStyle w:val="SLONormal"/>
              <w:spacing w:before="0" w:after="0"/>
              <w:rPr>
                <w:sz w:val="22"/>
                <w:szCs w:val="22"/>
              </w:rPr>
            </w:pPr>
            <w:r w:rsidRPr="001A1FD2">
              <w:rPr>
                <w:sz w:val="22"/>
                <w:szCs w:val="22"/>
              </w:rPr>
              <w:t>Kopējais personāla opciju skaits/ Total number of personnel options:</w:t>
            </w:r>
          </w:p>
        </w:tc>
        <w:tc>
          <w:tcPr>
            <w:tcW w:w="4563" w:type="dxa"/>
          </w:tcPr>
          <w:p w14:paraId="47E27E22" w14:textId="46D4AFAC" w:rsidR="001A1FD2" w:rsidRPr="001A1FD2" w:rsidRDefault="001A1FD2" w:rsidP="00C80CDC">
            <w:pPr>
              <w:pStyle w:val="SLONormal"/>
              <w:spacing w:before="0" w:after="0"/>
              <w:jc w:val="left"/>
              <w:rPr>
                <w:sz w:val="22"/>
                <w:szCs w:val="22"/>
              </w:rPr>
            </w:pPr>
          </w:p>
        </w:tc>
      </w:tr>
      <w:tr w:rsidR="001A1FD2" w:rsidRPr="001A1FD2" w14:paraId="4D68C435" w14:textId="77777777" w:rsidTr="001E0620">
        <w:tc>
          <w:tcPr>
            <w:tcW w:w="4499" w:type="dxa"/>
            <w:tcBorders>
              <w:bottom w:val="single" w:sz="4" w:space="0" w:color="auto"/>
            </w:tcBorders>
          </w:tcPr>
          <w:p w14:paraId="4223FB35" w14:textId="77777777" w:rsidR="001A1FD2" w:rsidRPr="001A1FD2" w:rsidRDefault="001A1FD2" w:rsidP="00C80CDC">
            <w:pPr>
              <w:pStyle w:val="SLONormal"/>
              <w:spacing w:before="0" w:after="0"/>
              <w:rPr>
                <w:bCs/>
                <w:sz w:val="22"/>
                <w:szCs w:val="22"/>
              </w:rPr>
            </w:pPr>
            <w:r w:rsidRPr="001A1FD2">
              <w:rPr>
                <w:bCs/>
                <w:sz w:val="22"/>
                <w:szCs w:val="22"/>
              </w:rPr>
              <w:t>Kopējais iegūstamo pamatkapitāla daļu skaits/ Total number of acquired shares:</w:t>
            </w:r>
          </w:p>
        </w:tc>
        <w:tc>
          <w:tcPr>
            <w:tcW w:w="4563" w:type="dxa"/>
            <w:tcBorders>
              <w:bottom w:val="single" w:sz="4" w:space="0" w:color="auto"/>
            </w:tcBorders>
          </w:tcPr>
          <w:p w14:paraId="7969081A" w14:textId="6864254F" w:rsidR="001A1FD2" w:rsidRPr="001A1FD2" w:rsidRDefault="001A1FD2" w:rsidP="00C80CDC">
            <w:pPr>
              <w:pStyle w:val="SLONormal"/>
              <w:spacing w:before="0" w:after="0"/>
              <w:jc w:val="left"/>
              <w:rPr>
                <w:sz w:val="22"/>
                <w:szCs w:val="22"/>
              </w:rPr>
            </w:pPr>
          </w:p>
        </w:tc>
      </w:tr>
      <w:tr w:rsidR="001A1FD2" w:rsidRPr="001A1FD2" w14:paraId="3593ACE7" w14:textId="77777777" w:rsidTr="001E0620">
        <w:tc>
          <w:tcPr>
            <w:tcW w:w="4499" w:type="dxa"/>
          </w:tcPr>
          <w:p w14:paraId="55844CEE" w14:textId="3E1BA3F5" w:rsidR="001A1FD2" w:rsidRPr="001A1FD2" w:rsidRDefault="001A1FD2" w:rsidP="00C80CDC">
            <w:pPr>
              <w:pStyle w:val="SLONormal"/>
              <w:spacing w:before="0" w:after="0"/>
              <w:rPr>
                <w:sz w:val="22"/>
                <w:szCs w:val="22"/>
              </w:rPr>
            </w:pPr>
            <w:r w:rsidRPr="001A1FD2">
              <w:rPr>
                <w:sz w:val="22"/>
                <w:szCs w:val="22"/>
              </w:rPr>
              <w:t>Datums, ar kuru tiek piešķirta</w:t>
            </w:r>
            <w:r w:rsidR="007A5F99">
              <w:rPr>
                <w:sz w:val="22"/>
                <w:szCs w:val="22"/>
              </w:rPr>
              <w:t>s personāla opcijas</w:t>
            </w:r>
            <w:r w:rsidRPr="001A1FD2">
              <w:rPr>
                <w:sz w:val="22"/>
                <w:szCs w:val="22"/>
              </w:rPr>
              <w:t xml:space="preserve">/ Date of granting </w:t>
            </w:r>
            <w:r w:rsidR="007A5F99">
              <w:rPr>
                <w:sz w:val="22"/>
                <w:szCs w:val="22"/>
              </w:rPr>
              <w:t>the personnel o</w:t>
            </w:r>
            <w:r w:rsidRPr="001A1FD2">
              <w:rPr>
                <w:sz w:val="22"/>
                <w:szCs w:val="22"/>
              </w:rPr>
              <w:t>ptions:</w:t>
            </w:r>
          </w:p>
        </w:tc>
        <w:tc>
          <w:tcPr>
            <w:tcW w:w="4563" w:type="dxa"/>
          </w:tcPr>
          <w:p w14:paraId="4F8828D7" w14:textId="456DD003" w:rsidR="001A1FD2" w:rsidRPr="001A1FD2" w:rsidRDefault="001A1FD2" w:rsidP="00C80CDC">
            <w:pPr>
              <w:pStyle w:val="SLONormal"/>
              <w:spacing w:before="0" w:after="0"/>
              <w:jc w:val="left"/>
              <w:rPr>
                <w:sz w:val="22"/>
                <w:szCs w:val="22"/>
              </w:rPr>
            </w:pPr>
          </w:p>
        </w:tc>
      </w:tr>
      <w:tr w:rsidR="001A1FD2" w:rsidRPr="001A1FD2" w14:paraId="2F3590C7" w14:textId="77777777" w:rsidTr="001E0620">
        <w:tc>
          <w:tcPr>
            <w:tcW w:w="4499" w:type="dxa"/>
          </w:tcPr>
          <w:p w14:paraId="7D5CE9DD" w14:textId="2F3BE39A" w:rsidR="001A1FD2" w:rsidRPr="001A1FD2" w:rsidRDefault="001A1FD2" w:rsidP="00C80CDC">
            <w:pPr>
              <w:pStyle w:val="SLONormal"/>
              <w:spacing w:before="0" w:after="0"/>
              <w:rPr>
                <w:sz w:val="22"/>
                <w:szCs w:val="22"/>
              </w:rPr>
            </w:pPr>
            <w:bookmarkStart w:id="13" w:name="_Hlk50736003"/>
            <w:r w:rsidRPr="001A1FD2">
              <w:rPr>
                <w:sz w:val="22"/>
                <w:szCs w:val="22"/>
              </w:rPr>
              <w:t>Datums, ar kuru ir tiesības izlietot piešķirt</w:t>
            </w:r>
            <w:r w:rsidR="007A5F99">
              <w:rPr>
                <w:sz w:val="22"/>
                <w:szCs w:val="22"/>
              </w:rPr>
              <w:t>ās</w:t>
            </w:r>
            <w:r w:rsidRPr="001A1FD2">
              <w:rPr>
                <w:sz w:val="22"/>
                <w:szCs w:val="22"/>
              </w:rPr>
              <w:t xml:space="preserve"> </w:t>
            </w:r>
            <w:bookmarkEnd w:id="13"/>
            <w:r w:rsidR="007A5F99">
              <w:rPr>
                <w:sz w:val="22"/>
                <w:szCs w:val="22"/>
              </w:rPr>
              <w:t>personāla opcijas</w:t>
            </w:r>
            <w:r w:rsidRPr="001A1FD2">
              <w:rPr>
                <w:sz w:val="22"/>
                <w:szCs w:val="22"/>
              </w:rPr>
              <w:t xml:space="preserve">/ Date, as of which there is a right to use the </w:t>
            </w:r>
            <w:r w:rsidR="007A5F99">
              <w:rPr>
                <w:sz w:val="22"/>
                <w:szCs w:val="22"/>
              </w:rPr>
              <w:t>granted personnel options</w:t>
            </w:r>
            <w:r w:rsidRPr="001A1FD2">
              <w:rPr>
                <w:sz w:val="22"/>
                <w:szCs w:val="22"/>
              </w:rPr>
              <w:t>:</w:t>
            </w:r>
          </w:p>
        </w:tc>
        <w:tc>
          <w:tcPr>
            <w:tcW w:w="4563" w:type="dxa"/>
          </w:tcPr>
          <w:p w14:paraId="7084BC37" w14:textId="6543B2AB" w:rsidR="001A1FD2" w:rsidRPr="001A1FD2" w:rsidRDefault="001A1FD2" w:rsidP="00C80CDC">
            <w:pPr>
              <w:pStyle w:val="SLONormal"/>
              <w:spacing w:before="0" w:after="0"/>
              <w:jc w:val="left"/>
              <w:rPr>
                <w:sz w:val="22"/>
                <w:szCs w:val="22"/>
              </w:rPr>
            </w:pPr>
          </w:p>
        </w:tc>
      </w:tr>
      <w:tr w:rsidR="001A1FD2" w:rsidRPr="001A1FD2" w14:paraId="3F6CA241" w14:textId="77777777" w:rsidTr="001E0620">
        <w:tc>
          <w:tcPr>
            <w:tcW w:w="4499" w:type="dxa"/>
          </w:tcPr>
          <w:p w14:paraId="34FFF371" w14:textId="192C3281" w:rsidR="001A1FD2" w:rsidRPr="001A1FD2" w:rsidRDefault="001A1FD2" w:rsidP="00C80CDC">
            <w:pPr>
              <w:pStyle w:val="SLONormal"/>
              <w:spacing w:before="0" w:after="0"/>
              <w:rPr>
                <w:sz w:val="22"/>
                <w:szCs w:val="22"/>
              </w:rPr>
            </w:pPr>
            <w:r w:rsidRPr="001A1FD2">
              <w:rPr>
                <w:sz w:val="22"/>
                <w:szCs w:val="22"/>
              </w:rPr>
              <w:t>Datums, līdz kuram ir tiesības izlietot piešķirt</w:t>
            </w:r>
            <w:r w:rsidR="007A5F99">
              <w:rPr>
                <w:sz w:val="22"/>
                <w:szCs w:val="22"/>
              </w:rPr>
              <w:t>ās personāla opcijas</w:t>
            </w:r>
            <w:r w:rsidRPr="001A1FD2">
              <w:rPr>
                <w:sz w:val="22"/>
                <w:szCs w:val="22"/>
              </w:rPr>
              <w:t xml:space="preserve">/ Date until which there is a right to use the </w:t>
            </w:r>
            <w:r w:rsidR="007A5F99">
              <w:rPr>
                <w:sz w:val="22"/>
                <w:szCs w:val="22"/>
              </w:rPr>
              <w:t>granted personnel options</w:t>
            </w:r>
            <w:r w:rsidRPr="001A1FD2">
              <w:rPr>
                <w:sz w:val="22"/>
                <w:szCs w:val="22"/>
              </w:rPr>
              <w:t>:</w:t>
            </w:r>
          </w:p>
        </w:tc>
        <w:tc>
          <w:tcPr>
            <w:tcW w:w="4563" w:type="dxa"/>
          </w:tcPr>
          <w:p w14:paraId="5A2B0506" w14:textId="4F9A45BF" w:rsidR="001A1FD2" w:rsidRPr="001A1FD2" w:rsidRDefault="001A1FD2" w:rsidP="00C80CDC">
            <w:pPr>
              <w:pStyle w:val="SLONormal"/>
              <w:spacing w:before="0" w:after="0"/>
              <w:jc w:val="left"/>
              <w:rPr>
                <w:sz w:val="22"/>
                <w:szCs w:val="22"/>
              </w:rPr>
            </w:pPr>
          </w:p>
        </w:tc>
      </w:tr>
      <w:tr w:rsidR="001A1FD2" w:rsidRPr="001A1FD2" w14:paraId="1E470756" w14:textId="77777777" w:rsidTr="001E0620">
        <w:tc>
          <w:tcPr>
            <w:tcW w:w="4499" w:type="dxa"/>
          </w:tcPr>
          <w:p w14:paraId="459960BE" w14:textId="1BFC9489" w:rsidR="001A1FD2" w:rsidRPr="001A1FD2" w:rsidRDefault="001A1FD2" w:rsidP="00C80CDC">
            <w:pPr>
              <w:pStyle w:val="SLONormal"/>
              <w:spacing w:before="0" w:after="0"/>
              <w:rPr>
                <w:sz w:val="22"/>
                <w:szCs w:val="22"/>
              </w:rPr>
            </w:pPr>
            <w:r w:rsidRPr="001A1FD2">
              <w:rPr>
                <w:sz w:val="22"/>
                <w:szCs w:val="22"/>
              </w:rPr>
              <w:t>Iegūstamo pamatkapitāla daļu skaits/ Number of shares</w:t>
            </w:r>
            <w:r w:rsidR="0099165A">
              <w:rPr>
                <w:sz w:val="22"/>
                <w:szCs w:val="22"/>
              </w:rPr>
              <w:t xml:space="preserve"> to be acquired</w:t>
            </w:r>
            <w:r w:rsidRPr="001A1FD2">
              <w:rPr>
                <w:sz w:val="22"/>
                <w:szCs w:val="22"/>
              </w:rPr>
              <w:t>:</w:t>
            </w:r>
          </w:p>
        </w:tc>
        <w:tc>
          <w:tcPr>
            <w:tcW w:w="4563" w:type="dxa"/>
          </w:tcPr>
          <w:p w14:paraId="28213DA7" w14:textId="43DB1FC4" w:rsidR="001A1FD2" w:rsidRPr="001A1FD2" w:rsidRDefault="001A1FD2" w:rsidP="00C80CDC">
            <w:pPr>
              <w:pStyle w:val="SLONormal"/>
              <w:spacing w:before="0" w:after="0"/>
              <w:jc w:val="left"/>
              <w:rPr>
                <w:sz w:val="22"/>
                <w:szCs w:val="22"/>
              </w:rPr>
            </w:pPr>
          </w:p>
        </w:tc>
      </w:tr>
    </w:tbl>
    <w:p w14:paraId="25F135A7" w14:textId="77777777" w:rsidR="001A1FD2" w:rsidRPr="001A1FD2" w:rsidRDefault="001A1FD2" w:rsidP="001A1FD2">
      <w:pPr>
        <w:pStyle w:val="SLONormal"/>
        <w:spacing w:before="0" w:after="0"/>
        <w:rPr>
          <w:sz w:val="22"/>
          <w:szCs w:val="22"/>
        </w:rPr>
      </w:pPr>
    </w:p>
    <w:p w14:paraId="31A3FF1E" w14:textId="485E6D6E" w:rsidR="001A1FD2" w:rsidRPr="001A1FD2" w:rsidRDefault="001A1FD2" w:rsidP="001A1FD2">
      <w:pPr>
        <w:pStyle w:val="SLONormal"/>
        <w:spacing w:before="0" w:after="0"/>
        <w:rPr>
          <w:sz w:val="22"/>
          <w:szCs w:val="22"/>
        </w:rPr>
      </w:pPr>
      <w:r w:rsidRPr="001A1FD2">
        <w:rPr>
          <w:sz w:val="22"/>
          <w:szCs w:val="22"/>
        </w:rPr>
        <w:t xml:space="preserve">Datums/ Date: </w:t>
      </w:r>
    </w:p>
    <w:p w14:paraId="7B7EE541" w14:textId="77777777" w:rsidR="001A1FD2" w:rsidRPr="001A1FD2" w:rsidRDefault="001A1FD2" w:rsidP="001A1FD2">
      <w:pPr>
        <w:pStyle w:val="SLONormal"/>
        <w:spacing w:before="0" w:after="0"/>
        <w:rPr>
          <w:sz w:val="22"/>
          <w:szCs w:val="22"/>
        </w:rPr>
      </w:pPr>
    </w:p>
    <w:p w14:paraId="4E2DFA21" w14:textId="6998FCE2" w:rsidR="001A1FD2" w:rsidRPr="001A1FD2" w:rsidRDefault="001A1FD2" w:rsidP="001A1FD2">
      <w:pPr>
        <w:pStyle w:val="SLONormal"/>
        <w:spacing w:before="0" w:after="0"/>
        <w:rPr>
          <w:sz w:val="22"/>
          <w:szCs w:val="22"/>
        </w:rPr>
      </w:pPr>
      <w:r w:rsidRPr="001A1FD2">
        <w:rPr>
          <w:sz w:val="22"/>
          <w:szCs w:val="22"/>
        </w:rPr>
        <w:t xml:space="preserve">Vieta/Place: </w:t>
      </w:r>
    </w:p>
    <w:p w14:paraId="54E1A638" w14:textId="77777777" w:rsidR="001A1FD2" w:rsidRPr="001A1FD2" w:rsidRDefault="001A1FD2" w:rsidP="001A1FD2">
      <w:pPr>
        <w:pStyle w:val="SLONormal"/>
        <w:spacing w:before="0" w:after="0"/>
        <w:rPr>
          <w:sz w:val="22"/>
          <w:szCs w:val="22"/>
        </w:rPr>
      </w:pPr>
      <w:r w:rsidRPr="001A1FD2">
        <w:rPr>
          <w:sz w:val="22"/>
          <w:szCs w:val="22"/>
        </w:rPr>
        <w:t xml:space="preserve"> </w:t>
      </w:r>
    </w:p>
    <w:p w14:paraId="6FB29133" w14:textId="77777777" w:rsidR="001A1FD2" w:rsidRPr="001A1FD2" w:rsidRDefault="001A1FD2" w:rsidP="001A1FD2">
      <w:pPr>
        <w:pStyle w:val="SLONormal"/>
        <w:spacing w:before="0" w:after="0"/>
        <w:jc w:val="left"/>
        <w:rPr>
          <w:sz w:val="22"/>
          <w:szCs w:val="22"/>
        </w:rPr>
      </w:pPr>
    </w:p>
    <w:p w14:paraId="30795015" w14:textId="77777777" w:rsidR="001A1FD2" w:rsidRPr="001A1FD2" w:rsidRDefault="001A1FD2" w:rsidP="001A1FD2">
      <w:pPr>
        <w:jc w:val="center"/>
        <w:rPr>
          <w:sz w:val="22"/>
          <w:szCs w:val="22"/>
        </w:rPr>
      </w:pPr>
      <w:r w:rsidRPr="001A1FD2">
        <w:rPr>
          <w:sz w:val="22"/>
          <w:szCs w:val="22"/>
        </w:rPr>
        <w:t>________________________________</w:t>
      </w:r>
    </w:p>
    <w:p w14:paraId="39020787" w14:textId="4EDE2846" w:rsidR="001A1FD2" w:rsidRPr="0099165A" w:rsidRDefault="0099165A" w:rsidP="001A1FD2">
      <w:pPr>
        <w:jc w:val="center"/>
        <w:rPr>
          <w:b/>
          <w:bCs/>
          <w:sz w:val="22"/>
          <w:szCs w:val="22"/>
          <w:highlight w:val="yellow"/>
        </w:rPr>
      </w:pPr>
      <w:r w:rsidRPr="0099165A">
        <w:rPr>
          <w:b/>
          <w:bCs/>
          <w:sz w:val="22"/>
          <w:szCs w:val="22"/>
          <w:highlight w:val="yellow"/>
        </w:rPr>
        <w:t>[●]</w:t>
      </w:r>
    </w:p>
    <w:p w14:paraId="1DE78DFA" w14:textId="77777777" w:rsidR="001A1FD2" w:rsidRPr="001A1FD2" w:rsidRDefault="001A1FD2" w:rsidP="001A1FD2">
      <w:pPr>
        <w:jc w:val="center"/>
        <w:rPr>
          <w:sz w:val="22"/>
          <w:szCs w:val="22"/>
        </w:rPr>
      </w:pPr>
      <w:r w:rsidRPr="001A1FD2">
        <w:rPr>
          <w:sz w:val="22"/>
          <w:szCs w:val="22"/>
        </w:rPr>
        <w:t>Valdes loceklis / Management Board member</w:t>
      </w:r>
    </w:p>
    <w:p w14:paraId="573E71AE" w14:textId="77777777" w:rsidR="001A1FD2" w:rsidRPr="001A1FD2" w:rsidRDefault="001A1FD2" w:rsidP="001A1FD2">
      <w:pPr>
        <w:jc w:val="center"/>
        <w:rPr>
          <w:sz w:val="22"/>
          <w:szCs w:val="22"/>
        </w:rPr>
      </w:pPr>
    </w:p>
    <w:p w14:paraId="28D8B304" w14:textId="77777777" w:rsidR="001A1FD2" w:rsidRPr="001A1FD2" w:rsidRDefault="001A1FD2" w:rsidP="001A1FD2">
      <w:pPr>
        <w:jc w:val="center"/>
        <w:rPr>
          <w:sz w:val="22"/>
          <w:szCs w:val="22"/>
        </w:rPr>
      </w:pPr>
    </w:p>
    <w:p w14:paraId="1C587A98" w14:textId="77777777" w:rsidR="001A1FD2" w:rsidRPr="001A1FD2" w:rsidRDefault="001A1FD2" w:rsidP="001A1FD2">
      <w:pPr>
        <w:pStyle w:val="ListParagraph"/>
        <w:rPr>
          <w:sz w:val="22"/>
          <w:szCs w:val="22"/>
        </w:rPr>
      </w:pPr>
    </w:p>
    <w:bookmarkEnd w:id="12"/>
    <w:p w14:paraId="43877CBC" w14:textId="40F9F0A4" w:rsidR="001A1FD2" w:rsidRDefault="001A1FD2" w:rsidP="000515CB">
      <w:pPr>
        <w:pStyle w:val="ListParagraph"/>
        <w:rPr>
          <w:sz w:val="22"/>
          <w:szCs w:val="22"/>
        </w:rPr>
      </w:pPr>
    </w:p>
    <w:p w14:paraId="4F91A609" w14:textId="219B74AC" w:rsidR="001A1FD2" w:rsidRDefault="001A1FD2" w:rsidP="000515CB">
      <w:pPr>
        <w:pStyle w:val="ListParagraph"/>
        <w:rPr>
          <w:sz w:val="22"/>
          <w:szCs w:val="22"/>
        </w:rPr>
      </w:pPr>
    </w:p>
    <w:p w14:paraId="697D4C80" w14:textId="77777777" w:rsidR="00BC467D" w:rsidRDefault="00BC467D">
      <w:pPr>
        <w:spacing w:after="160" w:line="259" w:lineRule="auto"/>
        <w:rPr>
          <w:b/>
          <w:sz w:val="22"/>
          <w:szCs w:val="22"/>
          <w:highlight w:val="yellow"/>
        </w:rPr>
      </w:pPr>
      <w:bookmarkStart w:id="14" w:name="_Hlk78541514"/>
      <w:r>
        <w:rPr>
          <w:b/>
          <w:sz w:val="22"/>
          <w:szCs w:val="22"/>
          <w:highlight w:val="yellow"/>
        </w:rPr>
        <w:br w:type="page"/>
      </w:r>
    </w:p>
    <w:p w14:paraId="268E349A" w14:textId="7C307173" w:rsidR="00D378C2" w:rsidRPr="00E97C63" w:rsidRDefault="00D378C2" w:rsidP="00D378C2">
      <w:pPr>
        <w:jc w:val="center"/>
        <w:rPr>
          <w:b/>
          <w:sz w:val="22"/>
          <w:szCs w:val="22"/>
          <w:highlight w:val="yellow"/>
        </w:rPr>
      </w:pPr>
      <w:r w:rsidRPr="00E97C63">
        <w:rPr>
          <w:b/>
          <w:sz w:val="22"/>
          <w:szCs w:val="22"/>
          <w:highlight w:val="yellow"/>
        </w:rPr>
        <w:lastRenderedPageBreak/>
        <w:t>[</w:t>
      </w:r>
      <w:r>
        <w:rPr>
          <w:b/>
          <w:sz w:val="22"/>
          <w:szCs w:val="22"/>
          <w:highlight w:val="yellow"/>
        </w:rPr>
        <w:t>company name</w:t>
      </w:r>
      <w:r w:rsidRPr="00E97C63">
        <w:rPr>
          <w:b/>
          <w:sz w:val="22"/>
          <w:szCs w:val="22"/>
          <w:highlight w:val="yellow"/>
        </w:rPr>
        <w:t>]</w:t>
      </w:r>
    </w:p>
    <w:p w14:paraId="3884CC8A" w14:textId="77777777" w:rsidR="00D378C2" w:rsidRPr="0085105F" w:rsidRDefault="00D378C2" w:rsidP="00D378C2">
      <w:pPr>
        <w:jc w:val="center"/>
        <w:rPr>
          <w:sz w:val="22"/>
          <w:szCs w:val="22"/>
        </w:rPr>
      </w:pPr>
      <w:r w:rsidRPr="0085105F">
        <w:rPr>
          <w:sz w:val="22"/>
          <w:szCs w:val="22"/>
        </w:rPr>
        <w:t xml:space="preserve">Reģistrācijas numurs / registration number: </w:t>
      </w:r>
      <w:r w:rsidRPr="002B0E5F">
        <w:rPr>
          <w:sz w:val="22"/>
          <w:szCs w:val="22"/>
          <w:highlight w:val="yellow"/>
        </w:rPr>
        <w:t>[●]</w:t>
      </w:r>
    </w:p>
    <w:p w14:paraId="266F534E" w14:textId="59A7A6BE" w:rsidR="001A1FD2" w:rsidRPr="001A1FD2" w:rsidRDefault="00D378C2" w:rsidP="00D378C2">
      <w:pPr>
        <w:jc w:val="center"/>
        <w:rPr>
          <w:sz w:val="22"/>
          <w:szCs w:val="22"/>
        </w:rPr>
      </w:pPr>
      <w:r w:rsidRPr="002B0E5F">
        <w:rPr>
          <w:sz w:val="22"/>
          <w:szCs w:val="22"/>
          <w:highlight w:val="yellow"/>
        </w:rPr>
        <w:t>[</w:t>
      </w:r>
      <w:r>
        <w:rPr>
          <w:sz w:val="22"/>
          <w:szCs w:val="22"/>
          <w:highlight w:val="yellow"/>
        </w:rPr>
        <w:t>legal address</w:t>
      </w:r>
      <w:r w:rsidRPr="002B0E5F">
        <w:rPr>
          <w:sz w:val="22"/>
          <w:szCs w:val="22"/>
          <w:highlight w:val="yellow"/>
        </w:rPr>
        <w:t>]</w:t>
      </w:r>
    </w:p>
    <w:p w14:paraId="6100CA57" w14:textId="77777777" w:rsidR="001A1FD2" w:rsidRPr="001A1FD2" w:rsidRDefault="001A1FD2" w:rsidP="001A1FD2">
      <w:pPr>
        <w:pStyle w:val="SLONormal"/>
        <w:jc w:val="center"/>
        <w:rPr>
          <w:b/>
          <w:sz w:val="22"/>
          <w:szCs w:val="22"/>
        </w:rPr>
      </w:pPr>
      <w:r w:rsidRPr="001A1FD2">
        <w:rPr>
          <w:b/>
          <w:sz w:val="22"/>
          <w:szCs w:val="22"/>
        </w:rPr>
        <w:t>PIETEIKUMS PAMATKAPITĀLA DAĻU IEGŪŠANAI/ APPLICATION FOR ACQUISITION OF SHARES</w:t>
      </w:r>
    </w:p>
    <w:p w14:paraId="765F4777" w14:textId="77777777" w:rsidR="001A1FD2" w:rsidRPr="001A1FD2" w:rsidRDefault="001A1FD2" w:rsidP="001A1FD2">
      <w:pPr>
        <w:pStyle w:val="SLONormal"/>
        <w:spacing w:before="0" w:after="0"/>
        <w:jc w:val="left"/>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5"/>
        <w:gridCol w:w="4547"/>
      </w:tblGrid>
      <w:tr w:rsidR="001A1FD2" w:rsidRPr="001A1FD2" w14:paraId="024FFC2D" w14:textId="77777777" w:rsidTr="00C80CDC">
        <w:tc>
          <w:tcPr>
            <w:tcW w:w="9287" w:type="dxa"/>
            <w:gridSpan w:val="2"/>
            <w:tcBorders>
              <w:right w:val="single" w:sz="4" w:space="0" w:color="auto"/>
            </w:tcBorders>
          </w:tcPr>
          <w:p w14:paraId="40459498" w14:textId="77777777" w:rsidR="001A1FD2" w:rsidRPr="001A1FD2" w:rsidRDefault="001A1FD2" w:rsidP="00C80CDC">
            <w:pPr>
              <w:pStyle w:val="SLONormal"/>
              <w:spacing w:before="0" w:after="0"/>
              <w:jc w:val="left"/>
              <w:rPr>
                <w:b/>
                <w:sz w:val="22"/>
                <w:szCs w:val="22"/>
              </w:rPr>
            </w:pPr>
            <w:r w:rsidRPr="001A1FD2">
              <w:rPr>
                <w:b/>
                <w:sz w:val="22"/>
                <w:szCs w:val="22"/>
              </w:rPr>
              <w:t>Opciju turētājs/ Option holder</w:t>
            </w:r>
          </w:p>
          <w:p w14:paraId="48626881" w14:textId="77777777" w:rsidR="001A1FD2" w:rsidRPr="001A1FD2" w:rsidRDefault="001A1FD2" w:rsidP="00C80CDC">
            <w:pPr>
              <w:pStyle w:val="SLONormal"/>
              <w:spacing w:before="0" w:after="0"/>
              <w:jc w:val="left"/>
              <w:rPr>
                <w:sz w:val="22"/>
                <w:szCs w:val="22"/>
              </w:rPr>
            </w:pPr>
          </w:p>
        </w:tc>
      </w:tr>
      <w:tr w:rsidR="001A1FD2" w:rsidRPr="001A1FD2" w14:paraId="27AF05E3" w14:textId="77777777" w:rsidTr="00C80CDC">
        <w:tc>
          <w:tcPr>
            <w:tcW w:w="4608" w:type="dxa"/>
          </w:tcPr>
          <w:p w14:paraId="5189FF9F" w14:textId="77777777" w:rsidR="001A1FD2" w:rsidRPr="001A1FD2" w:rsidRDefault="001A1FD2" w:rsidP="00C80CDC">
            <w:pPr>
              <w:pStyle w:val="SLONormal"/>
              <w:spacing w:before="0" w:after="0"/>
              <w:jc w:val="left"/>
              <w:rPr>
                <w:sz w:val="22"/>
                <w:szCs w:val="22"/>
              </w:rPr>
            </w:pPr>
            <w:r w:rsidRPr="001A1FD2">
              <w:rPr>
                <w:sz w:val="22"/>
                <w:szCs w:val="22"/>
              </w:rPr>
              <w:t>Vārds, uzvārds/ Name, surname:</w:t>
            </w:r>
          </w:p>
          <w:p w14:paraId="36205639" w14:textId="77777777" w:rsidR="001A1FD2" w:rsidRPr="001A1FD2" w:rsidRDefault="001A1FD2" w:rsidP="00C80CDC">
            <w:pPr>
              <w:pStyle w:val="SLONormal"/>
              <w:spacing w:before="0" w:after="0"/>
              <w:jc w:val="left"/>
              <w:rPr>
                <w:sz w:val="22"/>
                <w:szCs w:val="22"/>
              </w:rPr>
            </w:pPr>
          </w:p>
        </w:tc>
        <w:tc>
          <w:tcPr>
            <w:tcW w:w="4679" w:type="dxa"/>
          </w:tcPr>
          <w:p w14:paraId="1198A2ED" w14:textId="270E75FD" w:rsidR="001A1FD2" w:rsidRPr="001A1FD2" w:rsidRDefault="001A1FD2" w:rsidP="00C80CDC">
            <w:pPr>
              <w:pStyle w:val="SLONormal"/>
              <w:spacing w:before="0" w:after="0"/>
              <w:jc w:val="left"/>
              <w:rPr>
                <w:sz w:val="22"/>
                <w:szCs w:val="22"/>
              </w:rPr>
            </w:pPr>
          </w:p>
        </w:tc>
      </w:tr>
      <w:tr w:rsidR="001A1FD2" w:rsidRPr="001A1FD2" w14:paraId="30309AA6" w14:textId="77777777" w:rsidTr="00C80CDC">
        <w:tc>
          <w:tcPr>
            <w:tcW w:w="4608" w:type="dxa"/>
          </w:tcPr>
          <w:p w14:paraId="00819A41" w14:textId="77777777" w:rsidR="001A1FD2" w:rsidRPr="001A1FD2" w:rsidRDefault="001A1FD2" w:rsidP="00C80CDC">
            <w:pPr>
              <w:pStyle w:val="SLONormal"/>
              <w:spacing w:before="0" w:after="0"/>
              <w:rPr>
                <w:sz w:val="22"/>
                <w:szCs w:val="22"/>
              </w:rPr>
            </w:pPr>
            <w:r w:rsidRPr="001A1FD2">
              <w:rPr>
                <w:sz w:val="22"/>
                <w:szCs w:val="22"/>
              </w:rPr>
              <w:t>Personas kods</w:t>
            </w:r>
            <w:r w:rsidRPr="001A1FD2">
              <w:rPr>
                <w:sz w:val="22"/>
                <w:szCs w:val="22"/>
                <w:shd w:val="clear" w:color="auto" w:fill="FFFFFF"/>
              </w:rPr>
              <w:t>/ personal identity code:</w:t>
            </w:r>
          </w:p>
          <w:p w14:paraId="0707595A" w14:textId="77777777" w:rsidR="001A1FD2" w:rsidRPr="001A1FD2" w:rsidRDefault="001A1FD2" w:rsidP="00C80CDC">
            <w:pPr>
              <w:pStyle w:val="SLONormal"/>
              <w:spacing w:before="0" w:after="0"/>
              <w:jc w:val="left"/>
              <w:rPr>
                <w:sz w:val="22"/>
                <w:szCs w:val="22"/>
              </w:rPr>
            </w:pPr>
          </w:p>
        </w:tc>
        <w:tc>
          <w:tcPr>
            <w:tcW w:w="4679" w:type="dxa"/>
          </w:tcPr>
          <w:p w14:paraId="3FFB8BD7" w14:textId="70D1328A" w:rsidR="001A1FD2" w:rsidRPr="001A1FD2" w:rsidRDefault="001A1FD2" w:rsidP="00C80CDC">
            <w:pPr>
              <w:pStyle w:val="SLONormal"/>
              <w:spacing w:before="0" w:after="0"/>
              <w:jc w:val="left"/>
              <w:rPr>
                <w:sz w:val="22"/>
                <w:szCs w:val="22"/>
              </w:rPr>
            </w:pPr>
          </w:p>
        </w:tc>
      </w:tr>
      <w:tr w:rsidR="001A1FD2" w:rsidRPr="005519E0" w14:paraId="2A10E788" w14:textId="77777777" w:rsidTr="00C80CDC">
        <w:tc>
          <w:tcPr>
            <w:tcW w:w="4608" w:type="dxa"/>
          </w:tcPr>
          <w:p w14:paraId="53A9A4E0" w14:textId="754FA074" w:rsidR="001A1FD2" w:rsidRPr="001A1FD2" w:rsidRDefault="001A1FD2" w:rsidP="00C80CDC">
            <w:pPr>
              <w:pStyle w:val="SLONormal"/>
              <w:spacing w:before="0" w:after="0"/>
              <w:rPr>
                <w:sz w:val="22"/>
                <w:szCs w:val="22"/>
              </w:rPr>
            </w:pPr>
            <w:r w:rsidRPr="001A1FD2">
              <w:rPr>
                <w:sz w:val="22"/>
                <w:szCs w:val="22"/>
              </w:rPr>
              <w:t>Dzīvesvieta</w:t>
            </w:r>
            <w:r w:rsidR="00FF08C9">
              <w:rPr>
                <w:sz w:val="22"/>
                <w:szCs w:val="22"/>
              </w:rPr>
              <w:t>s adrese</w:t>
            </w:r>
            <w:r w:rsidRPr="001A1FD2">
              <w:rPr>
                <w:sz w:val="22"/>
                <w:szCs w:val="22"/>
              </w:rPr>
              <w:t>/ residence address:</w:t>
            </w:r>
          </w:p>
        </w:tc>
        <w:tc>
          <w:tcPr>
            <w:tcW w:w="4679" w:type="dxa"/>
          </w:tcPr>
          <w:p w14:paraId="2E2705A9" w14:textId="0ACB7BD4" w:rsidR="001A1FD2" w:rsidRPr="001A1FD2" w:rsidRDefault="001A1FD2" w:rsidP="00C80CDC">
            <w:pPr>
              <w:pStyle w:val="SLONormal"/>
              <w:spacing w:before="0" w:after="0"/>
              <w:jc w:val="left"/>
              <w:rPr>
                <w:sz w:val="22"/>
                <w:szCs w:val="22"/>
                <w:lang w:val="it-IT"/>
              </w:rPr>
            </w:pPr>
          </w:p>
        </w:tc>
      </w:tr>
      <w:tr w:rsidR="001A1FD2" w:rsidRPr="003B7744" w14:paraId="63422555" w14:textId="77777777" w:rsidTr="00C80CDC">
        <w:tc>
          <w:tcPr>
            <w:tcW w:w="4608" w:type="dxa"/>
          </w:tcPr>
          <w:p w14:paraId="658F1CA7" w14:textId="77777777" w:rsidR="001A1FD2" w:rsidRPr="001A1FD2" w:rsidRDefault="001A1FD2" w:rsidP="00C80CDC">
            <w:pPr>
              <w:pStyle w:val="SLONormal"/>
              <w:spacing w:before="0" w:after="0"/>
              <w:rPr>
                <w:sz w:val="22"/>
                <w:szCs w:val="22"/>
                <w:lang w:val="it-IT"/>
              </w:rPr>
            </w:pPr>
            <w:r w:rsidRPr="001A1FD2">
              <w:rPr>
                <w:sz w:val="22"/>
                <w:szCs w:val="22"/>
                <w:lang w:val="it-IT"/>
              </w:rPr>
              <w:t>E-pasta adrese/ e-mail address:</w:t>
            </w:r>
          </w:p>
        </w:tc>
        <w:tc>
          <w:tcPr>
            <w:tcW w:w="4679" w:type="dxa"/>
          </w:tcPr>
          <w:p w14:paraId="3E4B211D" w14:textId="3B5A26E4" w:rsidR="001A1FD2" w:rsidRPr="001A1FD2" w:rsidRDefault="001A1FD2" w:rsidP="00C80CDC">
            <w:pPr>
              <w:pStyle w:val="SLONormal"/>
              <w:spacing w:before="0" w:after="0"/>
              <w:jc w:val="left"/>
              <w:rPr>
                <w:sz w:val="22"/>
                <w:szCs w:val="22"/>
                <w:lang w:val="it-IT"/>
              </w:rPr>
            </w:pPr>
          </w:p>
        </w:tc>
      </w:tr>
      <w:tr w:rsidR="001A1FD2" w:rsidRPr="001A1FD2" w14:paraId="4DA92D61" w14:textId="77777777" w:rsidTr="00C80CDC">
        <w:tc>
          <w:tcPr>
            <w:tcW w:w="4608" w:type="dxa"/>
          </w:tcPr>
          <w:p w14:paraId="7B9F18E0" w14:textId="77777777" w:rsidR="001A1FD2" w:rsidRPr="001A1FD2" w:rsidRDefault="001A1FD2" w:rsidP="00C80CDC">
            <w:pPr>
              <w:pStyle w:val="SLONormal"/>
              <w:spacing w:before="0" w:after="0"/>
              <w:rPr>
                <w:sz w:val="22"/>
                <w:szCs w:val="22"/>
              </w:rPr>
            </w:pPr>
            <w:r w:rsidRPr="001A1FD2">
              <w:rPr>
                <w:sz w:val="22"/>
                <w:szCs w:val="22"/>
              </w:rPr>
              <w:t>Personāla opciju skaits/ number of personnel options:</w:t>
            </w:r>
          </w:p>
        </w:tc>
        <w:tc>
          <w:tcPr>
            <w:tcW w:w="4679" w:type="dxa"/>
          </w:tcPr>
          <w:p w14:paraId="218A31E7" w14:textId="0C92DF7C" w:rsidR="001A1FD2" w:rsidRPr="001A1FD2" w:rsidRDefault="001A1FD2" w:rsidP="00C80CDC">
            <w:pPr>
              <w:pStyle w:val="SLONormal"/>
              <w:spacing w:before="0" w:after="0"/>
              <w:jc w:val="left"/>
              <w:rPr>
                <w:sz w:val="22"/>
                <w:szCs w:val="22"/>
              </w:rPr>
            </w:pPr>
          </w:p>
        </w:tc>
      </w:tr>
      <w:tr w:rsidR="001A1FD2" w:rsidRPr="001A1FD2" w14:paraId="57176433" w14:textId="77777777" w:rsidTr="00C80CDC">
        <w:tc>
          <w:tcPr>
            <w:tcW w:w="4608" w:type="dxa"/>
            <w:tcBorders>
              <w:bottom w:val="single" w:sz="4" w:space="0" w:color="auto"/>
            </w:tcBorders>
          </w:tcPr>
          <w:p w14:paraId="6E3EC07F" w14:textId="31045E47" w:rsidR="001A1FD2" w:rsidRPr="001A1FD2" w:rsidRDefault="001A1FD2" w:rsidP="00C80CDC">
            <w:pPr>
              <w:pStyle w:val="SLONormal"/>
              <w:spacing w:before="0" w:after="0"/>
              <w:rPr>
                <w:bCs/>
                <w:sz w:val="22"/>
                <w:szCs w:val="22"/>
              </w:rPr>
            </w:pPr>
            <w:r w:rsidRPr="001A1FD2">
              <w:rPr>
                <w:bCs/>
                <w:sz w:val="22"/>
                <w:szCs w:val="22"/>
              </w:rPr>
              <w:t>Iegūstamo pamatkapitāla daļu skaits/ number of shares</w:t>
            </w:r>
            <w:r w:rsidR="00FF08C9">
              <w:rPr>
                <w:bCs/>
                <w:sz w:val="22"/>
                <w:szCs w:val="22"/>
              </w:rPr>
              <w:t xml:space="preserve"> to be acquired</w:t>
            </w:r>
            <w:r w:rsidRPr="001A1FD2">
              <w:rPr>
                <w:bCs/>
                <w:sz w:val="22"/>
                <w:szCs w:val="22"/>
              </w:rPr>
              <w:t>:</w:t>
            </w:r>
          </w:p>
        </w:tc>
        <w:tc>
          <w:tcPr>
            <w:tcW w:w="4679" w:type="dxa"/>
            <w:tcBorders>
              <w:bottom w:val="single" w:sz="4" w:space="0" w:color="auto"/>
            </w:tcBorders>
          </w:tcPr>
          <w:p w14:paraId="786BB54E" w14:textId="799445AD" w:rsidR="001A1FD2" w:rsidRPr="001A1FD2" w:rsidRDefault="001A1FD2" w:rsidP="00C80CDC">
            <w:pPr>
              <w:pStyle w:val="SLONormal"/>
              <w:spacing w:before="0" w:after="0"/>
              <w:jc w:val="left"/>
              <w:rPr>
                <w:sz w:val="22"/>
                <w:szCs w:val="22"/>
              </w:rPr>
            </w:pPr>
          </w:p>
        </w:tc>
      </w:tr>
      <w:tr w:rsidR="001A1FD2" w:rsidRPr="001A1FD2" w14:paraId="0A4AE919" w14:textId="77777777" w:rsidTr="00C80CDC">
        <w:tc>
          <w:tcPr>
            <w:tcW w:w="4608" w:type="dxa"/>
            <w:tcBorders>
              <w:bottom w:val="single" w:sz="4" w:space="0" w:color="auto"/>
            </w:tcBorders>
          </w:tcPr>
          <w:p w14:paraId="376BE3E7" w14:textId="77777777" w:rsidR="001A1FD2" w:rsidRPr="001A1FD2" w:rsidRDefault="001A1FD2" w:rsidP="00C80CDC">
            <w:pPr>
              <w:pStyle w:val="SLONormal"/>
              <w:spacing w:before="0" w:after="0"/>
              <w:rPr>
                <w:bCs/>
                <w:sz w:val="22"/>
                <w:szCs w:val="22"/>
              </w:rPr>
            </w:pPr>
            <w:r w:rsidRPr="001A1FD2">
              <w:rPr>
                <w:bCs/>
                <w:sz w:val="22"/>
                <w:szCs w:val="22"/>
              </w:rPr>
              <w:t>Iegūstamo pamatkapitāla daļu apmaksa/ payment for the acquired shares:</w:t>
            </w:r>
          </w:p>
        </w:tc>
        <w:tc>
          <w:tcPr>
            <w:tcW w:w="4679" w:type="dxa"/>
            <w:tcBorders>
              <w:bottom w:val="single" w:sz="4" w:space="0" w:color="auto"/>
            </w:tcBorders>
          </w:tcPr>
          <w:p w14:paraId="4112D38F" w14:textId="50ED83C9" w:rsidR="001A1FD2" w:rsidRPr="001A1FD2" w:rsidRDefault="001A1FD2" w:rsidP="00C80CDC">
            <w:pPr>
              <w:pStyle w:val="SLONormal"/>
              <w:spacing w:before="0" w:after="0"/>
              <w:jc w:val="left"/>
              <w:rPr>
                <w:sz w:val="22"/>
                <w:szCs w:val="22"/>
              </w:rPr>
            </w:pPr>
          </w:p>
        </w:tc>
      </w:tr>
      <w:tr w:rsidR="001A1FD2" w:rsidRPr="001A1FD2" w14:paraId="6207E635" w14:textId="77777777" w:rsidTr="00C80CDC">
        <w:tc>
          <w:tcPr>
            <w:tcW w:w="4608" w:type="dxa"/>
            <w:tcBorders>
              <w:top w:val="single" w:sz="4" w:space="0" w:color="auto"/>
              <w:left w:val="nil"/>
              <w:bottom w:val="nil"/>
              <w:right w:val="nil"/>
            </w:tcBorders>
          </w:tcPr>
          <w:p w14:paraId="76DD16E1" w14:textId="77777777" w:rsidR="001A1FD2" w:rsidRPr="001A1FD2" w:rsidRDefault="001A1FD2" w:rsidP="00C80CDC">
            <w:pPr>
              <w:pStyle w:val="SLONormal"/>
              <w:spacing w:before="0" w:after="0"/>
              <w:rPr>
                <w:bCs/>
                <w:sz w:val="22"/>
                <w:szCs w:val="22"/>
              </w:rPr>
            </w:pPr>
          </w:p>
        </w:tc>
        <w:tc>
          <w:tcPr>
            <w:tcW w:w="4679" w:type="dxa"/>
            <w:tcBorders>
              <w:top w:val="single" w:sz="4" w:space="0" w:color="auto"/>
              <w:left w:val="nil"/>
              <w:bottom w:val="nil"/>
              <w:right w:val="nil"/>
            </w:tcBorders>
          </w:tcPr>
          <w:p w14:paraId="1AC3BBCA" w14:textId="77777777" w:rsidR="001A1FD2" w:rsidRPr="001A1FD2" w:rsidRDefault="001A1FD2" w:rsidP="00C80CDC">
            <w:pPr>
              <w:pStyle w:val="SLONormal"/>
              <w:spacing w:before="0" w:after="0"/>
              <w:jc w:val="left"/>
              <w:rPr>
                <w:sz w:val="22"/>
                <w:szCs w:val="22"/>
              </w:rPr>
            </w:pPr>
          </w:p>
        </w:tc>
      </w:tr>
    </w:tbl>
    <w:p w14:paraId="64177770" w14:textId="77777777" w:rsidR="001A1FD2" w:rsidRPr="001A1FD2" w:rsidRDefault="001A1FD2" w:rsidP="001A1FD2">
      <w:pPr>
        <w:rPr>
          <w:vanish/>
          <w:sz w:val="22"/>
          <w:szCs w:val="22"/>
        </w:rPr>
      </w:pPr>
    </w:p>
    <w:tbl>
      <w:tblPr>
        <w:tblW w:w="0" w:type="auto"/>
        <w:tblLook w:val="04A0" w:firstRow="1" w:lastRow="0" w:firstColumn="1" w:lastColumn="0" w:noHBand="0" w:noVBand="1"/>
      </w:tblPr>
      <w:tblGrid>
        <w:gridCol w:w="4537"/>
        <w:gridCol w:w="4535"/>
      </w:tblGrid>
      <w:tr w:rsidR="001A1FD2" w:rsidRPr="001A1FD2" w14:paraId="4EBF9B57" w14:textId="77777777" w:rsidTr="00C80CDC">
        <w:tc>
          <w:tcPr>
            <w:tcW w:w="4643" w:type="dxa"/>
            <w:shd w:val="clear" w:color="auto" w:fill="auto"/>
          </w:tcPr>
          <w:p w14:paraId="734DEB03" w14:textId="77777777" w:rsidR="001A1FD2" w:rsidRPr="001A1FD2" w:rsidRDefault="001A1FD2" w:rsidP="00C80CDC">
            <w:pPr>
              <w:pStyle w:val="SLONormal"/>
              <w:spacing w:before="0" w:after="0"/>
              <w:jc w:val="left"/>
              <w:rPr>
                <w:sz w:val="22"/>
                <w:szCs w:val="22"/>
                <w:lang w:val="lv-LV"/>
              </w:rPr>
            </w:pPr>
            <w:r w:rsidRPr="001A1FD2">
              <w:rPr>
                <w:sz w:val="22"/>
                <w:szCs w:val="22"/>
                <w:lang w:val="lv-LV"/>
              </w:rPr>
              <w:t>Ar šo apliecinu:</w:t>
            </w:r>
          </w:p>
        </w:tc>
        <w:tc>
          <w:tcPr>
            <w:tcW w:w="4644" w:type="dxa"/>
            <w:shd w:val="clear" w:color="auto" w:fill="auto"/>
          </w:tcPr>
          <w:p w14:paraId="0F3DBE71" w14:textId="77777777" w:rsidR="001A1FD2" w:rsidRPr="001A1FD2" w:rsidRDefault="001A1FD2" w:rsidP="00C80CDC">
            <w:pPr>
              <w:pStyle w:val="SLONormal"/>
              <w:spacing w:before="0" w:after="0"/>
              <w:jc w:val="left"/>
              <w:rPr>
                <w:sz w:val="22"/>
                <w:szCs w:val="22"/>
              </w:rPr>
            </w:pPr>
            <w:r w:rsidRPr="001A1FD2">
              <w:rPr>
                <w:sz w:val="22"/>
                <w:szCs w:val="22"/>
              </w:rPr>
              <w:t xml:space="preserve">Hereby I confirm: </w:t>
            </w:r>
          </w:p>
        </w:tc>
      </w:tr>
      <w:tr w:rsidR="001A1FD2" w:rsidRPr="001A1FD2" w14:paraId="1262DA8E" w14:textId="77777777" w:rsidTr="00C80CDC">
        <w:tc>
          <w:tcPr>
            <w:tcW w:w="4643" w:type="dxa"/>
            <w:shd w:val="clear" w:color="auto" w:fill="auto"/>
          </w:tcPr>
          <w:p w14:paraId="27B72B7A" w14:textId="38B45732" w:rsidR="001A1FD2" w:rsidRPr="001A1FD2" w:rsidRDefault="001A1FD2" w:rsidP="001A1FD2">
            <w:pPr>
              <w:pStyle w:val="SLONormal"/>
              <w:numPr>
                <w:ilvl w:val="0"/>
                <w:numId w:val="30"/>
              </w:numPr>
              <w:spacing w:before="0" w:after="0"/>
              <w:rPr>
                <w:sz w:val="22"/>
                <w:szCs w:val="22"/>
                <w:lang w:val="lv-LV"/>
              </w:rPr>
            </w:pPr>
            <w:r w:rsidRPr="001A1FD2">
              <w:rPr>
                <w:sz w:val="22"/>
                <w:szCs w:val="22"/>
                <w:lang w:val="lv-LV"/>
              </w:rPr>
              <w:t xml:space="preserve">ka izlietojot sev piešķirtās personāla opcijas, ar šo parakstos uz </w:t>
            </w:r>
            <w:r w:rsidR="00DB20E6" w:rsidRPr="00DB20E6">
              <w:rPr>
                <w:sz w:val="22"/>
                <w:szCs w:val="22"/>
                <w:highlight w:val="yellow"/>
                <w:lang w:val="lv-LV"/>
              </w:rPr>
              <w:t>[●]</w:t>
            </w:r>
            <w:r w:rsidRPr="001A1FD2">
              <w:rPr>
                <w:sz w:val="22"/>
                <w:szCs w:val="22"/>
                <w:lang w:val="lv-LV"/>
              </w:rPr>
              <w:t xml:space="preserve"> </w:t>
            </w:r>
            <w:r w:rsidR="00DB20E6" w:rsidRPr="00DB20E6">
              <w:rPr>
                <w:sz w:val="22"/>
                <w:szCs w:val="22"/>
                <w:highlight w:val="yellow"/>
                <w:lang w:val="lv-LV"/>
              </w:rPr>
              <w:t>[</w:t>
            </w:r>
            <w:r w:rsidR="00DB20E6">
              <w:rPr>
                <w:sz w:val="22"/>
                <w:szCs w:val="22"/>
                <w:highlight w:val="yellow"/>
                <w:lang w:val="lv-LV"/>
              </w:rPr>
              <w:t>company name</w:t>
            </w:r>
            <w:r w:rsidR="00DB20E6" w:rsidRPr="00DB20E6">
              <w:rPr>
                <w:sz w:val="22"/>
                <w:szCs w:val="22"/>
                <w:highlight w:val="yellow"/>
                <w:lang w:val="lv-LV"/>
              </w:rPr>
              <w:t>]</w:t>
            </w:r>
            <w:r w:rsidRPr="001A1FD2">
              <w:rPr>
                <w:sz w:val="22"/>
                <w:szCs w:val="22"/>
                <w:lang w:val="lv-LV"/>
              </w:rPr>
              <w:t xml:space="preserve"> B kategorijas pamatkapitāla daļām;</w:t>
            </w:r>
          </w:p>
        </w:tc>
        <w:tc>
          <w:tcPr>
            <w:tcW w:w="4644" w:type="dxa"/>
            <w:shd w:val="clear" w:color="auto" w:fill="auto"/>
          </w:tcPr>
          <w:p w14:paraId="390BBD1D" w14:textId="0DF61F32" w:rsidR="001A1FD2" w:rsidRPr="001A1FD2" w:rsidRDefault="001A1FD2" w:rsidP="001A1FD2">
            <w:pPr>
              <w:pStyle w:val="SLONormal"/>
              <w:numPr>
                <w:ilvl w:val="0"/>
                <w:numId w:val="36"/>
              </w:numPr>
              <w:spacing w:before="0" w:after="0"/>
              <w:rPr>
                <w:sz w:val="22"/>
                <w:szCs w:val="22"/>
              </w:rPr>
            </w:pPr>
            <w:bookmarkStart w:id="15" w:name="_Hlk119403530"/>
            <w:r w:rsidRPr="001A1FD2">
              <w:rPr>
                <w:sz w:val="22"/>
                <w:szCs w:val="22"/>
              </w:rPr>
              <w:t xml:space="preserve">that by exercising the personnel options granted to me, I hereby subscribe for </w:t>
            </w:r>
            <w:r w:rsidR="007648B7" w:rsidRPr="007648B7">
              <w:rPr>
                <w:sz w:val="22"/>
                <w:szCs w:val="22"/>
                <w:highlight w:val="yellow"/>
              </w:rPr>
              <w:t>[●]</w:t>
            </w:r>
            <w:r w:rsidRPr="001A1FD2">
              <w:rPr>
                <w:sz w:val="22"/>
                <w:szCs w:val="22"/>
              </w:rPr>
              <w:t xml:space="preserve"> Class B shares of </w:t>
            </w:r>
            <w:r w:rsidR="007648B7" w:rsidRPr="007648B7">
              <w:rPr>
                <w:sz w:val="22"/>
                <w:szCs w:val="22"/>
                <w:highlight w:val="yellow"/>
              </w:rPr>
              <w:t>[</w:t>
            </w:r>
            <w:r w:rsidR="007648B7">
              <w:rPr>
                <w:sz w:val="22"/>
                <w:szCs w:val="22"/>
                <w:highlight w:val="yellow"/>
              </w:rPr>
              <w:t>company name</w:t>
            </w:r>
            <w:r w:rsidR="007648B7" w:rsidRPr="007648B7">
              <w:rPr>
                <w:sz w:val="22"/>
                <w:szCs w:val="22"/>
                <w:highlight w:val="yellow"/>
              </w:rPr>
              <w:t>]</w:t>
            </w:r>
            <w:r w:rsidR="00EC7997">
              <w:rPr>
                <w:rStyle w:val="FootnoteReference"/>
                <w:sz w:val="22"/>
                <w:szCs w:val="22"/>
                <w:highlight w:val="yellow"/>
              </w:rPr>
              <w:footnoteReference w:id="7"/>
            </w:r>
            <w:r w:rsidRPr="001A1FD2">
              <w:rPr>
                <w:sz w:val="22"/>
                <w:szCs w:val="22"/>
              </w:rPr>
              <w:t>;</w:t>
            </w:r>
            <w:bookmarkEnd w:id="15"/>
          </w:p>
        </w:tc>
      </w:tr>
      <w:tr w:rsidR="001A1FD2" w:rsidRPr="001A1FD2" w14:paraId="19571266" w14:textId="77777777" w:rsidTr="00C80CDC">
        <w:tc>
          <w:tcPr>
            <w:tcW w:w="4643" w:type="dxa"/>
            <w:shd w:val="clear" w:color="auto" w:fill="auto"/>
          </w:tcPr>
          <w:p w14:paraId="756724F7" w14:textId="5DBE0D1C" w:rsidR="001A1FD2" w:rsidRPr="001A1FD2" w:rsidRDefault="001A1FD2" w:rsidP="001A1FD2">
            <w:pPr>
              <w:pStyle w:val="SLONormal"/>
              <w:numPr>
                <w:ilvl w:val="0"/>
                <w:numId w:val="30"/>
              </w:numPr>
              <w:spacing w:before="0" w:after="0"/>
              <w:rPr>
                <w:sz w:val="22"/>
                <w:szCs w:val="22"/>
                <w:lang w:val="lv-LV"/>
              </w:rPr>
            </w:pPr>
            <w:r w:rsidRPr="001A1FD2">
              <w:rPr>
                <w:snapToGrid w:val="0"/>
                <w:color w:val="000000"/>
                <w:sz w:val="22"/>
                <w:szCs w:val="22"/>
                <w:lang w:val="lv-LV"/>
              </w:rPr>
              <w:t xml:space="preserve">šī pieteikuma dienā es esmu </w:t>
            </w:r>
            <w:r w:rsidR="00DB20E6" w:rsidRPr="00DB20E6">
              <w:rPr>
                <w:sz w:val="22"/>
                <w:szCs w:val="22"/>
                <w:highlight w:val="yellow"/>
                <w:lang w:val="lv-LV"/>
              </w:rPr>
              <w:t>[</w:t>
            </w:r>
            <w:r w:rsidR="000C3356">
              <w:rPr>
                <w:sz w:val="22"/>
                <w:szCs w:val="22"/>
                <w:highlight w:val="yellow"/>
                <w:lang w:val="lv-LV"/>
              </w:rPr>
              <w:t>company name</w:t>
            </w:r>
            <w:r w:rsidR="00DB20E6" w:rsidRPr="00DB20E6">
              <w:rPr>
                <w:sz w:val="22"/>
                <w:szCs w:val="22"/>
                <w:highlight w:val="yellow"/>
                <w:lang w:val="lv-LV"/>
              </w:rPr>
              <w:t>]</w:t>
            </w:r>
            <w:r w:rsidRPr="001A1FD2">
              <w:rPr>
                <w:sz w:val="22"/>
                <w:szCs w:val="22"/>
                <w:lang w:val="lv-LV"/>
              </w:rPr>
              <w:t xml:space="preserve"> darbinieks un atbilstu kritērijiem, kuri noteikti Sabiedrības personāla opciju noteikumos;</w:t>
            </w:r>
          </w:p>
        </w:tc>
        <w:tc>
          <w:tcPr>
            <w:tcW w:w="4644" w:type="dxa"/>
            <w:shd w:val="clear" w:color="auto" w:fill="auto"/>
          </w:tcPr>
          <w:p w14:paraId="11021E74" w14:textId="73EDD315" w:rsidR="001A1FD2" w:rsidRPr="001A1FD2" w:rsidRDefault="001A1FD2" w:rsidP="001A1FD2">
            <w:pPr>
              <w:pStyle w:val="SLONormal"/>
              <w:numPr>
                <w:ilvl w:val="0"/>
                <w:numId w:val="36"/>
              </w:numPr>
              <w:spacing w:before="0" w:after="0"/>
              <w:rPr>
                <w:sz w:val="22"/>
                <w:szCs w:val="22"/>
              </w:rPr>
            </w:pPr>
            <w:r w:rsidRPr="001A1FD2">
              <w:rPr>
                <w:sz w:val="22"/>
                <w:szCs w:val="22"/>
              </w:rPr>
              <w:t xml:space="preserve">that  on the date of this application, I am an employee of </w:t>
            </w:r>
            <w:r w:rsidR="007648B7" w:rsidRPr="007648B7">
              <w:rPr>
                <w:sz w:val="22"/>
                <w:szCs w:val="22"/>
                <w:highlight w:val="yellow"/>
              </w:rPr>
              <w:t>[</w:t>
            </w:r>
            <w:r w:rsidR="007648B7">
              <w:rPr>
                <w:sz w:val="22"/>
                <w:szCs w:val="22"/>
                <w:highlight w:val="yellow"/>
              </w:rPr>
              <w:t>company name</w:t>
            </w:r>
            <w:r w:rsidR="007648B7" w:rsidRPr="007648B7">
              <w:rPr>
                <w:sz w:val="22"/>
                <w:szCs w:val="22"/>
                <w:highlight w:val="yellow"/>
              </w:rPr>
              <w:t>]</w:t>
            </w:r>
            <w:r w:rsidRPr="001A1FD2">
              <w:rPr>
                <w:sz w:val="22"/>
                <w:szCs w:val="22"/>
              </w:rPr>
              <w:t xml:space="preserve"> and I meet the criteria set out in the Company's Personnel Options Terms;</w:t>
            </w:r>
          </w:p>
        </w:tc>
      </w:tr>
      <w:tr w:rsidR="001A1FD2" w:rsidRPr="001A1FD2" w14:paraId="7F4CD353" w14:textId="77777777" w:rsidTr="00C80CDC">
        <w:tc>
          <w:tcPr>
            <w:tcW w:w="4643" w:type="dxa"/>
            <w:shd w:val="clear" w:color="auto" w:fill="auto"/>
          </w:tcPr>
          <w:p w14:paraId="3C6986C1" w14:textId="17C62BF4" w:rsidR="001A1FD2" w:rsidRPr="001A1FD2" w:rsidRDefault="001A1FD2" w:rsidP="001A1FD2">
            <w:pPr>
              <w:pStyle w:val="SLONormal"/>
              <w:numPr>
                <w:ilvl w:val="0"/>
                <w:numId w:val="30"/>
              </w:numPr>
              <w:spacing w:before="0" w:after="0"/>
              <w:rPr>
                <w:snapToGrid w:val="0"/>
                <w:color w:val="000000"/>
                <w:sz w:val="22"/>
                <w:szCs w:val="22"/>
                <w:lang w:val="lv-LV"/>
              </w:rPr>
            </w:pPr>
            <w:r w:rsidRPr="001A1FD2">
              <w:rPr>
                <w:sz w:val="22"/>
                <w:szCs w:val="22"/>
                <w:lang w:val="lv-LV"/>
              </w:rPr>
              <w:t xml:space="preserve">ka esmu informēts par  </w:t>
            </w:r>
            <w:r w:rsidR="000C3356" w:rsidRPr="000C3356">
              <w:rPr>
                <w:sz w:val="22"/>
                <w:szCs w:val="22"/>
                <w:highlight w:val="yellow"/>
                <w:lang w:val="lv-LV"/>
              </w:rPr>
              <w:t>[</w:t>
            </w:r>
            <w:r w:rsidR="000C3356">
              <w:rPr>
                <w:sz w:val="22"/>
                <w:szCs w:val="22"/>
                <w:highlight w:val="yellow"/>
                <w:lang w:val="lv-LV"/>
              </w:rPr>
              <w:t>company name</w:t>
            </w:r>
            <w:r w:rsidR="000C3356" w:rsidRPr="000C3356">
              <w:rPr>
                <w:sz w:val="22"/>
                <w:szCs w:val="22"/>
                <w:highlight w:val="yellow"/>
                <w:lang w:val="lv-LV"/>
              </w:rPr>
              <w:t>]</w:t>
            </w:r>
            <w:r w:rsidRPr="001A1FD2">
              <w:rPr>
                <w:sz w:val="22"/>
                <w:szCs w:val="22"/>
                <w:lang w:val="lv-LV"/>
              </w:rPr>
              <w:t xml:space="preserve"> statūtu noteikumiem par tiesībām, kuras piešķir B kategorijas pamatkapitāla daļas;</w:t>
            </w:r>
          </w:p>
        </w:tc>
        <w:tc>
          <w:tcPr>
            <w:tcW w:w="4644" w:type="dxa"/>
            <w:shd w:val="clear" w:color="auto" w:fill="auto"/>
          </w:tcPr>
          <w:p w14:paraId="376380B1" w14:textId="05BEB030" w:rsidR="001A1FD2" w:rsidRPr="001A1FD2" w:rsidRDefault="001A1FD2" w:rsidP="001A1FD2">
            <w:pPr>
              <w:pStyle w:val="SLONormal"/>
              <w:numPr>
                <w:ilvl w:val="0"/>
                <w:numId w:val="36"/>
              </w:numPr>
              <w:spacing w:before="0" w:after="0"/>
              <w:rPr>
                <w:sz w:val="22"/>
                <w:szCs w:val="22"/>
              </w:rPr>
            </w:pPr>
            <w:r w:rsidRPr="001A1FD2">
              <w:rPr>
                <w:sz w:val="22"/>
                <w:szCs w:val="22"/>
              </w:rPr>
              <w:t xml:space="preserve">that I am informed about the provisions of the Articles of Association of </w:t>
            </w:r>
            <w:r w:rsidR="007648B7" w:rsidRPr="007648B7">
              <w:rPr>
                <w:sz w:val="22"/>
                <w:szCs w:val="22"/>
                <w:highlight w:val="yellow"/>
              </w:rPr>
              <w:t>[</w:t>
            </w:r>
            <w:r w:rsidR="007648B7">
              <w:rPr>
                <w:sz w:val="22"/>
                <w:szCs w:val="22"/>
                <w:highlight w:val="yellow"/>
              </w:rPr>
              <w:t>company name</w:t>
            </w:r>
            <w:r w:rsidR="007648B7" w:rsidRPr="007648B7">
              <w:rPr>
                <w:sz w:val="22"/>
                <w:szCs w:val="22"/>
                <w:highlight w:val="yellow"/>
              </w:rPr>
              <w:t>]</w:t>
            </w:r>
            <w:r w:rsidRPr="001A1FD2">
              <w:rPr>
                <w:sz w:val="22"/>
                <w:szCs w:val="22"/>
              </w:rPr>
              <w:t xml:space="preserve"> regarding the rights appended to the category B shares;</w:t>
            </w:r>
          </w:p>
        </w:tc>
      </w:tr>
      <w:tr w:rsidR="001A1FD2" w:rsidRPr="001A1FD2" w14:paraId="1B7F0981" w14:textId="77777777" w:rsidTr="00C80CDC">
        <w:tc>
          <w:tcPr>
            <w:tcW w:w="4643" w:type="dxa"/>
            <w:shd w:val="clear" w:color="auto" w:fill="auto"/>
          </w:tcPr>
          <w:p w14:paraId="41540CDD" w14:textId="74171603" w:rsidR="001A1FD2" w:rsidRPr="001A1FD2" w:rsidRDefault="001A1FD2" w:rsidP="001A1FD2">
            <w:pPr>
              <w:pStyle w:val="SLONormal"/>
              <w:numPr>
                <w:ilvl w:val="0"/>
                <w:numId w:val="30"/>
              </w:numPr>
              <w:spacing w:before="0" w:after="0"/>
              <w:rPr>
                <w:sz w:val="22"/>
                <w:szCs w:val="22"/>
                <w:lang w:val="lv-LV"/>
              </w:rPr>
            </w:pPr>
            <w:r w:rsidRPr="001A1FD2">
              <w:rPr>
                <w:sz w:val="22"/>
                <w:szCs w:val="22"/>
                <w:lang w:val="lv-LV"/>
              </w:rPr>
              <w:t xml:space="preserve">ka esmu parakstījis pievienošanās paziņojumu dalībnieku līgumam, kas noslēgts starp </w:t>
            </w:r>
            <w:r w:rsidR="000C3356" w:rsidRPr="000C3356">
              <w:rPr>
                <w:sz w:val="22"/>
                <w:szCs w:val="22"/>
                <w:highlight w:val="yellow"/>
                <w:lang w:val="lv-LV"/>
              </w:rPr>
              <w:t>[</w:t>
            </w:r>
            <w:r w:rsidR="000C3356">
              <w:rPr>
                <w:sz w:val="22"/>
                <w:szCs w:val="22"/>
                <w:highlight w:val="yellow"/>
                <w:lang w:val="lv-LV"/>
              </w:rPr>
              <w:t>company name</w:t>
            </w:r>
            <w:r w:rsidR="000C3356" w:rsidRPr="000C3356">
              <w:rPr>
                <w:sz w:val="22"/>
                <w:szCs w:val="22"/>
                <w:highlight w:val="yellow"/>
                <w:lang w:val="lv-LV"/>
              </w:rPr>
              <w:t>]</w:t>
            </w:r>
            <w:r w:rsidRPr="001A1FD2">
              <w:rPr>
                <w:sz w:val="22"/>
                <w:szCs w:val="22"/>
                <w:lang w:val="lv-LV"/>
              </w:rPr>
              <w:t xml:space="preserve"> dalībniekiem.</w:t>
            </w:r>
          </w:p>
        </w:tc>
        <w:tc>
          <w:tcPr>
            <w:tcW w:w="4644" w:type="dxa"/>
            <w:shd w:val="clear" w:color="auto" w:fill="auto"/>
          </w:tcPr>
          <w:p w14:paraId="507E61E9" w14:textId="28016B07" w:rsidR="001A1FD2" w:rsidRPr="001A1FD2" w:rsidRDefault="001A1FD2" w:rsidP="001A1FD2">
            <w:pPr>
              <w:pStyle w:val="SLONormal"/>
              <w:numPr>
                <w:ilvl w:val="0"/>
                <w:numId w:val="36"/>
              </w:numPr>
              <w:spacing w:before="0" w:after="0"/>
              <w:rPr>
                <w:sz w:val="22"/>
                <w:szCs w:val="22"/>
              </w:rPr>
            </w:pPr>
            <w:r w:rsidRPr="001A1FD2">
              <w:rPr>
                <w:sz w:val="22"/>
                <w:szCs w:val="22"/>
              </w:rPr>
              <w:t xml:space="preserve">that I have signed the deed of accession to the shareholders’ agreement concluded between the shareholders of </w:t>
            </w:r>
            <w:r w:rsidR="007648B7" w:rsidRPr="007648B7">
              <w:rPr>
                <w:sz w:val="22"/>
                <w:szCs w:val="22"/>
                <w:highlight w:val="yellow"/>
              </w:rPr>
              <w:t>[</w:t>
            </w:r>
            <w:r w:rsidR="007648B7">
              <w:rPr>
                <w:sz w:val="22"/>
                <w:szCs w:val="22"/>
                <w:highlight w:val="yellow"/>
              </w:rPr>
              <w:t>company name</w:t>
            </w:r>
            <w:r w:rsidR="007648B7" w:rsidRPr="007648B7">
              <w:rPr>
                <w:sz w:val="22"/>
                <w:szCs w:val="22"/>
                <w:highlight w:val="yellow"/>
              </w:rPr>
              <w:t>]</w:t>
            </w:r>
            <w:r w:rsidRPr="001A1FD2">
              <w:rPr>
                <w:sz w:val="22"/>
                <w:szCs w:val="22"/>
              </w:rPr>
              <w:t>.</w:t>
            </w:r>
          </w:p>
        </w:tc>
      </w:tr>
    </w:tbl>
    <w:p w14:paraId="739C55E1" w14:textId="77777777" w:rsidR="001A1FD2" w:rsidRPr="001A1FD2" w:rsidRDefault="001A1FD2" w:rsidP="001A1FD2">
      <w:pPr>
        <w:pStyle w:val="SLONormal"/>
        <w:spacing w:before="0" w:after="0"/>
        <w:jc w:val="left"/>
        <w:rPr>
          <w:sz w:val="22"/>
          <w:szCs w:val="22"/>
        </w:rPr>
      </w:pPr>
    </w:p>
    <w:p w14:paraId="4F978589" w14:textId="77777777" w:rsidR="001A1FD2" w:rsidRPr="001A1FD2" w:rsidRDefault="001A1FD2" w:rsidP="001A1FD2">
      <w:pPr>
        <w:pStyle w:val="SLONormal"/>
        <w:spacing w:before="0" w:after="0"/>
        <w:jc w:val="left"/>
        <w:rPr>
          <w:sz w:val="22"/>
          <w:szCs w:val="22"/>
        </w:rPr>
      </w:pPr>
    </w:p>
    <w:p w14:paraId="02EAA8B9" w14:textId="77777777" w:rsidR="001A1FD2" w:rsidRPr="00CC187D" w:rsidRDefault="001A1FD2" w:rsidP="001A1FD2">
      <w:pPr>
        <w:pStyle w:val="SLONormal"/>
        <w:spacing w:before="0" w:after="0"/>
        <w:jc w:val="left"/>
        <w:rPr>
          <w:sz w:val="22"/>
          <w:szCs w:val="22"/>
          <w:lang w:val="en-US"/>
        </w:rPr>
      </w:pPr>
      <w:r w:rsidRPr="00CC187D">
        <w:rPr>
          <w:sz w:val="22"/>
          <w:szCs w:val="22"/>
          <w:lang w:val="en-US"/>
        </w:rPr>
        <w:t>____________, _____________</w:t>
      </w:r>
      <w:r w:rsidRPr="00CC187D">
        <w:rPr>
          <w:sz w:val="22"/>
          <w:szCs w:val="22"/>
          <w:lang w:val="en-US"/>
        </w:rPr>
        <w:tab/>
      </w:r>
      <w:r w:rsidRPr="00CC187D">
        <w:rPr>
          <w:sz w:val="22"/>
          <w:szCs w:val="22"/>
          <w:lang w:val="en-US"/>
        </w:rPr>
        <w:tab/>
      </w:r>
      <w:r w:rsidRPr="00CC187D">
        <w:rPr>
          <w:sz w:val="22"/>
          <w:szCs w:val="22"/>
          <w:lang w:val="en-US"/>
        </w:rPr>
        <w:tab/>
      </w:r>
      <w:r w:rsidRPr="00CC187D">
        <w:rPr>
          <w:sz w:val="22"/>
          <w:szCs w:val="22"/>
          <w:lang w:val="en-US"/>
        </w:rPr>
        <w:tab/>
        <w:t>_________________________</w:t>
      </w:r>
    </w:p>
    <w:p w14:paraId="7F576D69" w14:textId="5AE683E4" w:rsidR="001A1FD2" w:rsidRPr="005A0CCC" w:rsidRDefault="001A1FD2" w:rsidP="001A1FD2">
      <w:pPr>
        <w:pStyle w:val="SLONormal"/>
        <w:spacing w:before="0" w:after="0"/>
        <w:jc w:val="left"/>
        <w:rPr>
          <w:sz w:val="22"/>
          <w:szCs w:val="22"/>
          <w:lang w:val="en-US"/>
        </w:rPr>
      </w:pPr>
      <w:r w:rsidRPr="005A0CCC">
        <w:rPr>
          <w:sz w:val="22"/>
          <w:szCs w:val="22"/>
          <w:lang w:val="en-US"/>
        </w:rPr>
        <w:t>(datums/ date)</w:t>
      </w:r>
      <w:r w:rsidRPr="005A0CCC">
        <w:rPr>
          <w:sz w:val="22"/>
          <w:szCs w:val="22"/>
          <w:lang w:val="en-US"/>
        </w:rPr>
        <w:tab/>
        <w:t xml:space="preserve"> (vieta/place)</w:t>
      </w:r>
      <w:r w:rsidRPr="005A0CCC">
        <w:rPr>
          <w:sz w:val="22"/>
          <w:szCs w:val="22"/>
          <w:lang w:val="en-US"/>
        </w:rPr>
        <w:tab/>
      </w:r>
      <w:r w:rsidRPr="005A0CCC">
        <w:rPr>
          <w:sz w:val="22"/>
          <w:szCs w:val="22"/>
          <w:lang w:val="en-US"/>
        </w:rPr>
        <w:tab/>
      </w:r>
      <w:r w:rsidRPr="005A0CCC">
        <w:rPr>
          <w:sz w:val="22"/>
          <w:szCs w:val="22"/>
          <w:lang w:val="en-US"/>
        </w:rPr>
        <w:tab/>
      </w:r>
      <w:bookmarkEnd w:id="14"/>
      <w:r w:rsidRPr="005A0CCC">
        <w:rPr>
          <w:sz w:val="22"/>
          <w:szCs w:val="22"/>
          <w:lang w:val="en-US"/>
        </w:rPr>
        <w:tab/>
      </w:r>
      <w:r w:rsidRPr="005A0CCC">
        <w:rPr>
          <w:sz w:val="22"/>
          <w:szCs w:val="22"/>
          <w:lang w:val="en-US"/>
        </w:rPr>
        <w:tab/>
      </w:r>
      <w:r w:rsidR="005A0CCC" w:rsidRPr="005A0CCC">
        <w:rPr>
          <w:sz w:val="22"/>
          <w:szCs w:val="22"/>
          <w:highlight w:val="yellow"/>
          <w:lang w:val="en-US"/>
        </w:rPr>
        <w:t>[name and surname]</w:t>
      </w:r>
    </w:p>
    <w:p w14:paraId="63D7B64F" w14:textId="77777777" w:rsidR="001A1FD2" w:rsidRPr="005A0CCC" w:rsidRDefault="001A1FD2" w:rsidP="000515CB">
      <w:pPr>
        <w:pStyle w:val="ListParagraph"/>
        <w:rPr>
          <w:sz w:val="22"/>
          <w:szCs w:val="22"/>
          <w:lang w:val="en-US"/>
        </w:rPr>
      </w:pPr>
    </w:p>
    <w:sectPr w:rsidR="001A1FD2" w:rsidRPr="005A0CCC" w:rsidSect="001A1FD2">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E5693" w14:textId="77777777" w:rsidR="00487CCC" w:rsidRDefault="00487CCC" w:rsidP="001057F6">
      <w:r>
        <w:separator/>
      </w:r>
    </w:p>
  </w:endnote>
  <w:endnote w:type="continuationSeparator" w:id="0">
    <w:p w14:paraId="393154BD" w14:textId="77777777" w:rsidR="00487CCC" w:rsidRDefault="00487CCC" w:rsidP="0010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797489"/>
      <w:docPartObj>
        <w:docPartGallery w:val="Page Numbers (Bottom of Page)"/>
        <w:docPartUnique/>
      </w:docPartObj>
    </w:sdtPr>
    <w:sdtEndPr>
      <w:rPr>
        <w:noProof/>
      </w:rPr>
    </w:sdtEndPr>
    <w:sdtContent>
      <w:p w14:paraId="63AE2CEE" w14:textId="6086995F" w:rsidR="005F27EB" w:rsidRDefault="005F27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876ACE" w14:textId="77777777" w:rsidR="005F27EB" w:rsidRDefault="005F2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AF377" w14:textId="77777777" w:rsidR="00487CCC" w:rsidRDefault="00487CCC" w:rsidP="001057F6">
      <w:r>
        <w:separator/>
      </w:r>
    </w:p>
  </w:footnote>
  <w:footnote w:type="continuationSeparator" w:id="0">
    <w:p w14:paraId="2343AD86" w14:textId="77777777" w:rsidR="00487CCC" w:rsidRDefault="00487CCC" w:rsidP="001057F6">
      <w:r>
        <w:continuationSeparator/>
      </w:r>
    </w:p>
  </w:footnote>
  <w:footnote w:id="1">
    <w:p w14:paraId="48DAA758" w14:textId="79614F90" w:rsidR="003B7744" w:rsidRPr="003B7744" w:rsidRDefault="003B7744">
      <w:pPr>
        <w:pStyle w:val="FootnoteText"/>
      </w:pPr>
      <w:r>
        <w:rPr>
          <w:rStyle w:val="FootnoteReference"/>
        </w:rPr>
        <w:footnoteRef/>
      </w:r>
      <w:r>
        <w:t xml:space="preserve"> </w:t>
      </w:r>
      <w:r w:rsidR="00531A65">
        <w:t xml:space="preserve">NOTE TO DRAFT: </w:t>
      </w:r>
      <w:r w:rsidR="00531A65" w:rsidRPr="00531A65">
        <w:t>The</w:t>
      </w:r>
      <w:r w:rsidR="00531A65">
        <w:t xml:space="preserve"> </w:t>
      </w:r>
      <w:r w:rsidR="00531A65" w:rsidRPr="00531A65">
        <w:t xml:space="preserve">rights </w:t>
      </w:r>
      <w:r w:rsidR="00531A65">
        <w:t xml:space="preserve">to receive liquidation quota </w:t>
      </w:r>
      <w:r w:rsidR="00531A65" w:rsidRPr="00531A65">
        <w:t>can be excluded the same as voting rights. Please consider, if necessary.</w:t>
      </w:r>
    </w:p>
  </w:footnote>
  <w:footnote w:id="2">
    <w:p w14:paraId="6EDFE2F5" w14:textId="65A7CD16" w:rsidR="00110F1E" w:rsidRPr="00110F1E" w:rsidRDefault="00110F1E">
      <w:pPr>
        <w:pStyle w:val="FootnoteText"/>
      </w:pPr>
      <w:r>
        <w:rPr>
          <w:rStyle w:val="FootnoteReference"/>
        </w:rPr>
        <w:footnoteRef/>
      </w:r>
      <w:r>
        <w:t xml:space="preserve"> NOTE TO DRAFT: </w:t>
      </w:r>
      <w:r w:rsidR="003905CE">
        <w:t>The requirements to qualify for obtaining share options may be set as necessary for the specific case.</w:t>
      </w:r>
    </w:p>
  </w:footnote>
  <w:footnote w:id="3">
    <w:p w14:paraId="53FF83C7" w14:textId="17AC8DD4" w:rsidR="00EF53B4" w:rsidRPr="00EF53B4" w:rsidRDefault="00EF53B4">
      <w:pPr>
        <w:pStyle w:val="FootnoteText"/>
      </w:pPr>
      <w:r>
        <w:rPr>
          <w:rStyle w:val="FootnoteReference"/>
        </w:rPr>
        <w:footnoteRef/>
      </w:r>
      <w:r>
        <w:t xml:space="preserve"> NOTE TO DRAFT: If there is a shareholders agreement in the Company containing specific provisions regarding Company’s governance</w:t>
      </w:r>
      <w:r w:rsidR="00212510">
        <w:t>, it would be advisable that the option holders joint such agreement (effective upon exercise of the options)</w:t>
      </w:r>
      <w:r w:rsidR="007B19F6">
        <w:t>.</w:t>
      </w:r>
    </w:p>
  </w:footnote>
  <w:footnote w:id="4">
    <w:p w14:paraId="59D7BE6E" w14:textId="77777777" w:rsidR="00914767" w:rsidRPr="00914767" w:rsidRDefault="00914767" w:rsidP="00914767">
      <w:pPr>
        <w:pStyle w:val="FootnoteText"/>
      </w:pPr>
      <w:r>
        <w:rPr>
          <w:rStyle w:val="FootnoteReference"/>
        </w:rPr>
        <w:footnoteRef/>
      </w:r>
      <w:r>
        <w:t xml:space="preserve"> </w:t>
      </w:r>
      <w:r>
        <w:rPr>
          <w:lang w:val="lv-LV"/>
        </w:rPr>
        <w:t xml:space="preserve">NOTE TO DRAFT: </w:t>
      </w:r>
      <w:r w:rsidRPr="00914767">
        <w:t>Alternatively, the share capital can be increased by admitting new shareholders (option holders), who shall make a cash contribution into the share capital of the company (a price of the newly issued shares).</w:t>
      </w:r>
    </w:p>
    <w:p w14:paraId="70801F4A" w14:textId="44B16817" w:rsidR="00914767" w:rsidRPr="00914767" w:rsidRDefault="00914767">
      <w:pPr>
        <w:pStyle w:val="FootnoteText"/>
      </w:pPr>
    </w:p>
  </w:footnote>
  <w:footnote w:id="5">
    <w:p w14:paraId="4E82D9E1" w14:textId="01AD5E54" w:rsidR="0039105C" w:rsidRPr="0039105C" w:rsidRDefault="0039105C">
      <w:pPr>
        <w:pStyle w:val="FootnoteText"/>
        <w:rPr>
          <w:lang w:val="lv-LV"/>
        </w:rPr>
      </w:pPr>
      <w:r>
        <w:rPr>
          <w:rStyle w:val="FootnoteReference"/>
        </w:rPr>
        <w:footnoteRef/>
      </w:r>
      <w:r>
        <w:t xml:space="preserve"> </w:t>
      </w:r>
      <w:r>
        <w:rPr>
          <w:lang w:val="lv-LV"/>
        </w:rPr>
        <w:t xml:space="preserve">NOTE TO </w:t>
      </w:r>
      <w:r w:rsidRPr="0039105C">
        <w:t>DRAFT: To gain benefits from tax exemption, the period should be no less than 12 months.</w:t>
      </w:r>
    </w:p>
  </w:footnote>
  <w:footnote w:id="6">
    <w:p w14:paraId="29090326" w14:textId="6A9C67B2" w:rsidR="00453FDE" w:rsidRPr="00453FDE" w:rsidRDefault="00453FDE" w:rsidP="009C16C8">
      <w:pPr>
        <w:pStyle w:val="FootnoteText"/>
        <w:rPr>
          <w:lang w:val="en-US"/>
        </w:rPr>
      </w:pPr>
      <w:r>
        <w:rPr>
          <w:rStyle w:val="FootnoteReference"/>
        </w:rPr>
        <w:footnoteRef/>
      </w:r>
      <w:r>
        <w:t xml:space="preserve"> </w:t>
      </w:r>
      <w:r>
        <w:rPr>
          <w:lang w:val="lv-LV"/>
        </w:rPr>
        <w:t xml:space="preserve">NOTE TO DRAFT: </w:t>
      </w:r>
      <w:r w:rsidRPr="00453FDE">
        <w:t>Alternatively</w:t>
      </w:r>
      <w:r w:rsidR="00A65CDB">
        <w:t>, in case the shares are not yet issued, the following wording should be used: “</w:t>
      </w:r>
      <w:r w:rsidRPr="00453FDE">
        <w:rPr>
          <w:lang w:val="en-US"/>
        </w:rPr>
        <w:t>Following the receipt of the Application to acquire the shares of the share capital within 10 (ten) business days:</w:t>
      </w:r>
      <w:r w:rsidR="009C16C8">
        <w:rPr>
          <w:lang w:val="en-US"/>
        </w:rPr>
        <w:t xml:space="preserve"> </w:t>
      </w:r>
      <w:r w:rsidR="00A65CDB">
        <w:rPr>
          <w:lang w:val="en-US"/>
        </w:rPr>
        <w:t>(i)</w:t>
      </w:r>
      <w:r w:rsidRPr="00453FDE">
        <w:rPr>
          <w:lang w:val="en-US"/>
        </w:rPr>
        <w:t xml:space="preserve"> the Company shall convene a Company’s shareholders meeting and the shareholder(-s) shall adopt a decision on increase of the Company’s share capital by the amount of the share price, and the Option holder shall subscribe for the new shares corresponding to the amount of the shares;</w:t>
      </w:r>
      <w:r w:rsidR="009C16C8">
        <w:rPr>
          <w:lang w:val="en-US"/>
        </w:rPr>
        <w:t xml:space="preserve"> (ii) </w:t>
      </w:r>
      <w:r w:rsidRPr="00453FDE">
        <w:rPr>
          <w:lang w:val="en-US"/>
        </w:rPr>
        <w:t>the Option holder shall pay the share price as a subscription fee under the shareholder’s decision on the share capital increase within 2 (two) business days as of the shareholder’s decision on the share capital increase is adopted;</w:t>
      </w:r>
      <w:r w:rsidR="009C16C8">
        <w:rPr>
          <w:lang w:val="en-US"/>
        </w:rPr>
        <w:t xml:space="preserve"> (iii) </w:t>
      </w:r>
      <w:r w:rsidRPr="00453FDE">
        <w:rPr>
          <w:lang w:val="en-US"/>
        </w:rPr>
        <w:t>the Option holder shall sign a shareholder’s agreement with the shareholder (-s), if so requested by the shareholder (-s) and in a form as proposed by the shareholder (-s);</w:t>
      </w:r>
      <w:r w:rsidR="009C16C8">
        <w:rPr>
          <w:lang w:val="en-US"/>
        </w:rPr>
        <w:t xml:space="preserve"> (iv) </w:t>
      </w:r>
      <w:r w:rsidRPr="00453FDE">
        <w:rPr>
          <w:lang w:val="en-US"/>
        </w:rPr>
        <w:t>the Option holder shall sign all other documents and take all other necessary actions as may be reasonably requested by the Company and / or the shareholder in order to give effect to the personnel options.</w:t>
      </w:r>
    </w:p>
    <w:p w14:paraId="752D9EC5" w14:textId="59CA8BA4" w:rsidR="00453FDE" w:rsidRPr="00453FDE" w:rsidRDefault="00453FDE">
      <w:pPr>
        <w:pStyle w:val="FootnoteText"/>
        <w:rPr>
          <w:lang w:val="en-US"/>
        </w:rPr>
      </w:pPr>
    </w:p>
  </w:footnote>
  <w:footnote w:id="7">
    <w:p w14:paraId="36176F8C" w14:textId="756C1364" w:rsidR="00EC7997" w:rsidRPr="00EC7997" w:rsidRDefault="00EC7997" w:rsidP="00EC7997">
      <w:pPr>
        <w:pStyle w:val="FootnoteText"/>
      </w:pPr>
      <w:r>
        <w:rPr>
          <w:rStyle w:val="FootnoteReference"/>
        </w:rPr>
        <w:footnoteRef/>
      </w:r>
      <w:r>
        <w:t xml:space="preserve"> </w:t>
      </w:r>
      <w:r>
        <w:rPr>
          <w:lang w:val="lv-LV"/>
        </w:rPr>
        <w:t xml:space="preserve">NOTE TO DRAFT: </w:t>
      </w:r>
      <w:r w:rsidRPr="00EC7997">
        <w:t>Alternative</w:t>
      </w:r>
      <w:r>
        <w:t xml:space="preserve"> option: “</w:t>
      </w:r>
      <w:r w:rsidRPr="00EC7997">
        <w:t>that by exercising the personnel options granted to me, I hereby wish to make a contribution into the share capital of the Company in order to acquire [●] Class B shares of the Company</w:t>
      </w:r>
      <w:r w:rsidR="007735B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0705" w14:textId="3A45E694" w:rsidR="001057F6" w:rsidRPr="001057F6" w:rsidRDefault="001057F6" w:rsidP="001057F6">
    <w:pPr>
      <w:pStyle w:val="Header"/>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4856B54"/>
    <w:multiLevelType w:val="multilevel"/>
    <w:tmpl w:val="C49E5494"/>
    <w:lvl w:ilvl="0">
      <w:start w:val="1"/>
      <w:numFmt w:val="decimal"/>
      <w:lvlText w:val="%1."/>
      <w:lvlJc w:val="left"/>
      <w:pPr>
        <w:ind w:left="720" w:hanging="360"/>
      </w:pPr>
      <w:rPr>
        <w:b/>
        <w:bCs/>
      </w:rPr>
    </w:lvl>
    <w:lvl w:ilvl="1">
      <w:start w:val="1"/>
      <w:numFmt w:val="decimal"/>
      <w:isLgl/>
      <w:lvlText w:val="%1.%2."/>
      <w:lvlJc w:val="left"/>
      <w:pPr>
        <w:ind w:left="720" w:hanging="360"/>
      </w:pPr>
      <w:rPr>
        <w:rFonts w:ascii="Times New Roman" w:hAnsi="Times New Roman" w:cs="Times New Roman" w:hint="default"/>
        <w:b w:val="0"/>
        <w:bCs w:val="0"/>
        <w:color w:val="414142"/>
        <w:sz w:val="22"/>
        <w:szCs w:val="22"/>
      </w:rPr>
    </w:lvl>
    <w:lvl w:ilvl="2">
      <w:start w:val="1"/>
      <w:numFmt w:val="decimal"/>
      <w:isLgl/>
      <w:lvlText w:val="%1.%2.%3."/>
      <w:lvlJc w:val="left"/>
      <w:pPr>
        <w:ind w:left="1080" w:hanging="720"/>
      </w:pPr>
      <w:rPr>
        <w:rFonts w:ascii="Times New Roman" w:hAnsi="Times New Roman" w:cs="Times New Roman" w:hint="default"/>
        <w:b w:val="0"/>
        <w:bCs w:val="0"/>
        <w:color w:val="414142"/>
        <w:sz w:val="22"/>
        <w:szCs w:val="22"/>
      </w:rPr>
    </w:lvl>
    <w:lvl w:ilvl="3">
      <w:start w:val="1"/>
      <w:numFmt w:val="decimal"/>
      <w:isLgl/>
      <w:lvlText w:val="%1.%2.%3.%4."/>
      <w:lvlJc w:val="left"/>
      <w:pPr>
        <w:ind w:left="1080" w:hanging="720"/>
      </w:pPr>
      <w:rPr>
        <w:rFonts w:ascii="Arial" w:hAnsi="Arial" w:cs="Arial" w:hint="default"/>
        <w:color w:val="414142"/>
        <w:sz w:val="20"/>
      </w:rPr>
    </w:lvl>
    <w:lvl w:ilvl="4">
      <w:start w:val="1"/>
      <w:numFmt w:val="decimal"/>
      <w:isLgl/>
      <w:lvlText w:val="%1.%2.%3.%4.%5."/>
      <w:lvlJc w:val="left"/>
      <w:pPr>
        <w:ind w:left="1440" w:hanging="1080"/>
      </w:pPr>
      <w:rPr>
        <w:rFonts w:ascii="Arial" w:hAnsi="Arial" w:cs="Arial" w:hint="default"/>
        <w:color w:val="414142"/>
        <w:sz w:val="20"/>
      </w:rPr>
    </w:lvl>
    <w:lvl w:ilvl="5">
      <w:start w:val="1"/>
      <w:numFmt w:val="decimal"/>
      <w:isLgl/>
      <w:lvlText w:val="%1.%2.%3.%4.%5.%6."/>
      <w:lvlJc w:val="left"/>
      <w:pPr>
        <w:ind w:left="1440" w:hanging="1080"/>
      </w:pPr>
      <w:rPr>
        <w:rFonts w:ascii="Arial" w:hAnsi="Arial" w:cs="Arial" w:hint="default"/>
        <w:color w:val="414142"/>
        <w:sz w:val="20"/>
      </w:rPr>
    </w:lvl>
    <w:lvl w:ilvl="6">
      <w:start w:val="1"/>
      <w:numFmt w:val="decimal"/>
      <w:isLgl/>
      <w:lvlText w:val="%1.%2.%3.%4.%5.%6.%7."/>
      <w:lvlJc w:val="left"/>
      <w:pPr>
        <w:ind w:left="1800" w:hanging="1440"/>
      </w:pPr>
      <w:rPr>
        <w:rFonts w:ascii="Arial" w:hAnsi="Arial" w:cs="Arial" w:hint="default"/>
        <w:color w:val="414142"/>
        <w:sz w:val="20"/>
      </w:rPr>
    </w:lvl>
    <w:lvl w:ilvl="7">
      <w:start w:val="1"/>
      <w:numFmt w:val="decimal"/>
      <w:isLgl/>
      <w:lvlText w:val="%1.%2.%3.%4.%5.%6.%7.%8."/>
      <w:lvlJc w:val="left"/>
      <w:pPr>
        <w:ind w:left="1800" w:hanging="1440"/>
      </w:pPr>
      <w:rPr>
        <w:rFonts w:ascii="Arial" w:hAnsi="Arial" w:cs="Arial" w:hint="default"/>
        <w:color w:val="414142"/>
        <w:sz w:val="20"/>
      </w:rPr>
    </w:lvl>
    <w:lvl w:ilvl="8">
      <w:start w:val="1"/>
      <w:numFmt w:val="decimal"/>
      <w:isLgl/>
      <w:lvlText w:val="%1.%2.%3.%4.%5.%6.%7.%8.%9."/>
      <w:lvlJc w:val="left"/>
      <w:pPr>
        <w:ind w:left="2160" w:hanging="1800"/>
      </w:pPr>
      <w:rPr>
        <w:rFonts w:ascii="Arial" w:hAnsi="Arial" w:cs="Arial" w:hint="default"/>
        <w:color w:val="414142"/>
        <w:sz w:val="20"/>
      </w:r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BD60764"/>
    <w:multiLevelType w:val="multilevel"/>
    <w:tmpl w:val="FA30A2B0"/>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rPr>
        <w:rFonts w:ascii="Times New Roman" w:hAnsi="Times New Roman" w:cs="Times New Roman" w:hint="default"/>
        <w:b w:val="0"/>
        <w:bCs/>
        <w:sz w:val="22"/>
        <w:szCs w:val="22"/>
        <w:lang w:val="en-US"/>
      </w:rPr>
    </w:lvl>
    <w:lvl w:ilvl="2">
      <w:start w:val="1"/>
      <w:numFmt w:val="decimal"/>
      <w:lvlText w:val="%1.%2.%3."/>
      <w:lvlJc w:val="left"/>
      <w:pPr>
        <w:tabs>
          <w:tab w:val="num" w:pos="964"/>
        </w:tabs>
        <w:ind w:left="964" w:hanging="964"/>
      </w:pPr>
      <w:rPr>
        <w:b w:val="0"/>
        <w:i w:val="0"/>
      </w:rPr>
    </w:lvl>
    <w:lvl w:ilvl="3">
      <w:start w:val="1"/>
      <w:numFmt w:val="lowerLetter"/>
      <w:lvlText w:val="(%4)"/>
      <w:lvlJc w:val="left"/>
      <w:pPr>
        <w:tabs>
          <w:tab w:val="num" w:pos="1928"/>
        </w:tabs>
        <w:ind w:left="1928" w:hanging="851"/>
      </w:pPr>
      <w:rPr>
        <w:b w:val="0"/>
        <w:bCs w:val="0"/>
        <w:i w:val="0"/>
      </w:rPr>
    </w:lvl>
    <w:lvl w:ilvl="4">
      <w:start w:val="1"/>
      <w:numFmt w:val="lowerRoman"/>
      <w:lvlText w:val="(%5)"/>
      <w:lvlJc w:val="left"/>
      <w:pPr>
        <w:tabs>
          <w:tab w:val="num" w:pos="2835"/>
        </w:tabs>
        <w:ind w:left="2835" w:hanging="851"/>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20" w15:restartNumberingAfterBreak="0">
    <w:nsid w:val="24725BB2"/>
    <w:multiLevelType w:val="multilevel"/>
    <w:tmpl w:val="108292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29D33D26"/>
    <w:multiLevelType w:val="hybridMultilevel"/>
    <w:tmpl w:val="5EE4CB0E"/>
    <w:lvl w:ilvl="0" w:tplc="9F5AA7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BA33ED2"/>
    <w:multiLevelType w:val="hybridMultilevel"/>
    <w:tmpl w:val="2376D8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48F1A85"/>
    <w:multiLevelType w:val="multilevel"/>
    <w:tmpl w:val="234EB744"/>
    <w:lvl w:ilvl="0">
      <w:start w:val="3"/>
      <w:numFmt w:val="decimal"/>
      <w:lvlText w:val="%1."/>
      <w:lvlJc w:val="left"/>
      <w:pPr>
        <w:ind w:left="680" w:hanging="680"/>
      </w:pPr>
      <w:rPr>
        <w:rFonts w:hint="default"/>
        <w:b w:val="0"/>
      </w:rPr>
    </w:lvl>
    <w:lvl w:ilvl="1">
      <w:start w:val="1"/>
      <w:numFmt w:val="decimal"/>
      <w:lvlText w:val="%1.%2."/>
      <w:lvlJc w:val="left"/>
      <w:pPr>
        <w:ind w:left="680" w:hanging="68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37F314CD"/>
    <w:multiLevelType w:val="hybridMultilevel"/>
    <w:tmpl w:val="220A4BB4"/>
    <w:lvl w:ilvl="0" w:tplc="B2EC742E">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38524EF7"/>
    <w:multiLevelType w:val="hybridMultilevel"/>
    <w:tmpl w:val="2376D8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89C5C64"/>
    <w:multiLevelType w:val="hybridMultilevel"/>
    <w:tmpl w:val="6862DFC4"/>
    <w:lvl w:ilvl="0" w:tplc="5EF2C95A">
      <w:start w:val="1"/>
      <w:numFmt w:val="lowerLetter"/>
      <w:lvlText w:val="(%1)"/>
      <w:lvlJc w:val="left"/>
      <w:pPr>
        <w:tabs>
          <w:tab w:val="num" w:pos="1077"/>
        </w:tabs>
        <w:ind w:left="1134" w:hanging="85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593065E"/>
    <w:multiLevelType w:val="multilevel"/>
    <w:tmpl w:val="ED2A15EA"/>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val="0"/>
        <w:bCs w:val="0"/>
        <w:color w:val="414142"/>
        <w:sz w:val="22"/>
        <w:szCs w:val="22"/>
      </w:rPr>
    </w:lvl>
    <w:lvl w:ilvl="2">
      <w:start w:val="1"/>
      <w:numFmt w:val="decimal"/>
      <w:isLgl/>
      <w:lvlText w:val="%1.%2.%3."/>
      <w:lvlJc w:val="left"/>
      <w:pPr>
        <w:ind w:left="1080" w:hanging="720"/>
      </w:pPr>
      <w:rPr>
        <w:rFonts w:ascii="Times New Roman" w:hAnsi="Times New Roman" w:cs="Times New Roman" w:hint="default"/>
        <w:b w:val="0"/>
        <w:bCs w:val="0"/>
        <w:color w:val="414142"/>
        <w:sz w:val="22"/>
        <w:szCs w:val="22"/>
      </w:rPr>
    </w:lvl>
    <w:lvl w:ilvl="3">
      <w:start w:val="1"/>
      <w:numFmt w:val="decimal"/>
      <w:isLgl/>
      <w:lvlText w:val="%1.%2.%3.%4."/>
      <w:lvlJc w:val="left"/>
      <w:pPr>
        <w:ind w:left="1080" w:hanging="720"/>
      </w:pPr>
      <w:rPr>
        <w:rFonts w:ascii="Arial" w:hAnsi="Arial" w:cs="Arial" w:hint="default"/>
        <w:color w:val="414142"/>
        <w:sz w:val="20"/>
      </w:rPr>
    </w:lvl>
    <w:lvl w:ilvl="4">
      <w:start w:val="1"/>
      <w:numFmt w:val="decimal"/>
      <w:isLgl/>
      <w:lvlText w:val="%1.%2.%3.%4.%5."/>
      <w:lvlJc w:val="left"/>
      <w:pPr>
        <w:ind w:left="1440" w:hanging="1080"/>
      </w:pPr>
      <w:rPr>
        <w:rFonts w:ascii="Arial" w:hAnsi="Arial" w:cs="Arial" w:hint="default"/>
        <w:color w:val="414142"/>
        <w:sz w:val="20"/>
      </w:rPr>
    </w:lvl>
    <w:lvl w:ilvl="5">
      <w:start w:val="1"/>
      <w:numFmt w:val="decimal"/>
      <w:isLgl/>
      <w:lvlText w:val="%1.%2.%3.%4.%5.%6."/>
      <w:lvlJc w:val="left"/>
      <w:pPr>
        <w:ind w:left="1440" w:hanging="1080"/>
      </w:pPr>
      <w:rPr>
        <w:rFonts w:ascii="Arial" w:hAnsi="Arial" w:cs="Arial" w:hint="default"/>
        <w:color w:val="414142"/>
        <w:sz w:val="20"/>
      </w:rPr>
    </w:lvl>
    <w:lvl w:ilvl="6">
      <w:start w:val="1"/>
      <w:numFmt w:val="decimal"/>
      <w:isLgl/>
      <w:lvlText w:val="%1.%2.%3.%4.%5.%6.%7."/>
      <w:lvlJc w:val="left"/>
      <w:pPr>
        <w:ind w:left="1800" w:hanging="1440"/>
      </w:pPr>
      <w:rPr>
        <w:rFonts w:ascii="Arial" w:hAnsi="Arial" w:cs="Arial" w:hint="default"/>
        <w:color w:val="414142"/>
        <w:sz w:val="20"/>
      </w:rPr>
    </w:lvl>
    <w:lvl w:ilvl="7">
      <w:start w:val="1"/>
      <w:numFmt w:val="decimal"/>
      <w:isLgl/>
      <w:lvlText w:val="%1.%2.%3.%4.%5.%6.%7.%8."/>
      <w:lvlJc w:val="left"/>
      <w:pPr>
        <w:ind w:left="1800" w:hanging="1440"/>
      </w:pPr>
      <w:rPr>
        <w:rFonts w:ascii="Arial" w:hAnsi="Arial" w:cs="Arial" w:hint="default"/>
        <w:color w:val="414142"/>
        <w:sz w:val="20"/>
      </w:rPr>
    </w:lvl>
    <w:lvl w:ilvl="8">
      <w:start w:val="1"/>
      <w:numFmt w:val="decimal"/>
      <w:isLgl/>
      <w:lvlText w:val="%1.%2.%3.%4.%5.%6.%7.%8.%9."/>
      <w:lvlJc w:val="left"/>
      <w:pPr>
        <w:ind w:left="2160" w:hanging="1800"/>
      </w:pPr>
      <w:rPr>
        <w:rFonts w:ascii="Arial" w:hAnsi="Arial" w:cs="Arial" w:hint="default"/>
        <w:color w:val="414142"/>
        <w:sz w:val="20"/>
      </w:rPr>
    </w:lvl>
  </w:abstractNum>
  <w:abstractNum w:abstractNumId="35" w15:restartNumberingAfterBreak="0">
    <w:nsid w:val="75DD771B"/>
    <w:multiLevelType w:val="hybridMultilevel"/>
    <w:tmpl w:val="4FAA8B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7"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abstractNumId w:val="14"/>
  </w:num>
  <w:num w:numId="2">
    <w:abstractNumId w:val="10"/>
  </w:num>
  <w:num w:numId="3">
    <w:abstractNumId w:val="22"/>
  </w:num>
  <w:num w:numId="4">
    <w:abstractNumId w:val="33"/>
  </w:num>
  <w:num w:numId="5">
    <w:abstractNumId w:val="16"/>
  </w:num>
  <w:num w:numId="6">
    <w:abstractNumId w:val="31"/>
  </w:num>
  <w:num w:numId="7">
    <w:abstractNumId w:val="15"/>
  </w:num>
  <w:num w:numId="8">
    <w:abstractNumId w:val="29"/>
  </w:num>
  <w:num w:numId="9">
    <w:abstractNumId w:val="36"/>
  </w:num>
  <w:num w:numId="10">
    <w:abstractNumId w:val="37"/>
  </w:num>
  <w:num w:numId="11">
    <w:abstractNumId w:val="31"/>
  </w:num>
  <w:num w:numId="12">
    <w:abstractNumId w:val="18"/>
  </w:num>
  <w:num w:numId="13">
    <w:abstractNumId w:val="32"/>
  </w:num>
  <w:num w:numId="14">
    <w:abstractNumId w:val="21"/>
  </w:num>
  <w:num w:numId="15">
    <w:abstractNumId w:val="12"/>
  </w:num>
  <w:num w:numId="16">
    <w:abstractNumId w:val="13"/>
  </w:num>
  <w:num w:numId="17">
    <w:abstractNumId w:val="27"/>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4"/>
  </w:num>
  <w:num w:numId="29">
    <w:abstractNumId w:val="26"/>
  </w:num>
  <w:num w:numId="30">
    <w:abstractNumId w:val="24"/>
  </w:num>
  <w:num w:numId="31">
    <w:abstractNumId w:val="19"/>
  </w:num>
  <w:num w:numId="32">
    <w:abstractNumId w:val="23"/>
  </w:num>
  <w:num w:numId="33">
    <w:abstractNumId w:val="30"/>
  </w:num>
  <w:num w:numId="34">
    <w:abstractNumId w:val="25"/>
  </w:num>
  <w:num w:numId="35">
    <w:abstractNumId w:val="17"/>
  </w:num>
  <w:num w:numId="36">
    <w:abstractNumId w:val="28"/>
  </w:num>
  <w:num w:numId="37">
    <w:abstractNumId w:val="20"/>
  </w:num>
  <w:num w:numId="38">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AB"/>
    <w:rsid w:val="000017BC"/>
    <w:rsid w:val="00005DCC"/>
    <w:rsid w:val="00014720"/>
    <w:rsid w:val="00021CA1"/>
    <w:rsid w:val="00026350"/>
    <w:rsid w:val="0003088E"/>
    <w:rsid w:val="00033D2D"/>
    <w:rsid w:val="000340B2"/>
    <w:rsid w:val="00034222"/>
    <w:rsid w:val="00034CFA"/>
    <w:rsid w:val="00036211"/>
    <w:rsid w:val="00036388"/>
    <w:rsid w:val="000429D5"/>
    <w:rsid w:val="00043918"/>
    <w:rsid w:val="00045423"/>
    <w:rsid w:val="00050A67"/>
    <w:rsid w:val="000515CB"/>
    <w:rsid w:val="0006018F"/>
    <w:rsid w:val="00061228"/>
    <w:rsid w:val="0006160E"/>
    <w:rsid w:val="00062A0A"/>
    <w:rsid w:val="00062C22"/>
    <w:rsid w:val="00065301"/>
    <w:rsid w:val="000668A9"/>
    <w:rsid w:val="00070A08"/>
    <w:rsid w:val="00071332"/>
    <w:rsid w:val="000729FC"/>
    <w:rsid w:val="0007589B"/>
    <w:rsid w:val="00077C57"/>
    <w:rsid w:val="00084A66"/>
    <w:rsid w:val="000C3356"/>
    <w:rsid w:val="000C4602"/>
    <w:rsid w:val="000D26BE"/>
    <w:rsid w:val="000D622F"/>
    <w:rsid w:val="000E05C4"/>
    <w:rsid w:val="000E425B"/>
    <w:rsid w:val="000E79B2"/>
    <w:rsid w:val="000F324F"/>
    <w:rsid w:val="000F4522"/>
    <w:rsid w:val="000F5E14"/>
    <w:rsid w:val="001021C0"/>
    <w:rsid w:val="00103D91"/>
    <w:rsid w:val="001057F6"/>
    <w:rsid w:val="00110F1E"/>
    <w:rsid w:val="00114212"/>
    <w:rsid w:val="00120E5F"/>
    <w:rsid w:val="00127E4F"/>
    <w:rsid w:val="00133354"/>
    <w:rsid w:val="001349B8"/>
    <w:rsid w:val="00137A62"/>
    <w:rsid w:val="00137DDD"/>
    <w:rsid w:val="00140E22"/>
    <w:rsid w:val="00147F30"/>
    <w:rsid w:val="00150AE6"/>
    <w:rsid w:val="0015121F"/>
    <w:rsid w:val="0016125C"/>
    <w:rsid w:val="00170236"/>
    <w:rsid w:val="00171666"/>
    <w:rsid w:val="00172420"/>
    <w:rsid w:val="00186029"/>
    <w:rsid w:val="00186C42"/>
    <w:rsid w:val="001900E3"/>
    <w:rsid w:val="001969CC"/>
    <w:rsid w:val="001A1FD2"/>
    <w:rsid w:val="001A635F"/>
    <w:rsid w:val="001B12E1"/>
    <w:rsid w:val="001B1A9D"/>
    <w:rsid w:val="001B2FB9"/>
    <w:rsid w:val="001B31FD"/>
    <w:rsid w:val="001B4985"/>
    <w:rsid w:val="001B5174"/>
    <w:rsid w:val="001B5738"/>
    <w:rsid w:val="001B7B4B"/>
    <w:rsid w:val="001C51E4"/>
    <w:rsid w:val="001C7E87"/>
    <w:rsid w:val="001D23B6"/>
    <w:rsid w:val="001D2E5C"/>
    <w:rsid w:val="001D30CB"/>
    <w:rsid w:val="001E0620"/>
    <w:rsid w:val="001E19B9"/>
    <w:rsid w:val="001E5355"/>
    <w:rsid w:val="001E716D"/>
    <w:rsid w:val="001F4DA8"/>
    <w:rsid w:val="001F5C62"/>
    <w:rsid w:val="001F6A40"/>
    <w:rsid w:val="00200537"/>
    <w:rsid w:val="00202979"/>
    <w:rsid w:val="002038B0"/>
    <w:rsid w:val="00207538"/>
    <w:rsid w:val="002100F0"/>
    <w:rsid w:val="00211410"/>
    <w:rsid w:val="00211735"/>
    <w:rsid w:val="00212510"/>
    <w:rsid w:val="00213755"/>
    <w:rsid w:val="0021542B"/>
    <w:rsid w:val="00217B63"/>
    <w:rsid w:val="00217CE6"/>
    <w:rsid w:val="00224E5D"/>
    <w:rsid w:val="00227C9E"/>
    <w:rsid w:val="00235C5D"/>
    <w:rsid w:val="00235E6F"/>
    <w:rsid w:val="00236DAB"/>
    <w:rsid w:val="00240CE1"/>
    <w:rsid w:val="00242335"/>
    <w:rsid w:val="0024358F"/>
    <w:rsid w:val="00243E7F"/>
    <w:rsid w:val="002458BF"/>
    <w:rsid w:val="00245EF3"/>
    <w:rsid w:val="002467A1"/>
    <w:rsid w:val="00250E7C"/>
    <w:rsid w:val="002531E8"/>
    <w:rsid w:val="00256339"/>
    <w:rsid w:val="0026395F"/>
    <w:rsid w:val="00264E66"/>
    <w:rsid w:val="002662D1"/>
    <w:rsid w:val="002670EE"/>
    <w:rsid w:val="00267191"/>
    <w:rsid w:val="00267EA7"/>
    <w:rsid w:val="00270A13"/>
    <w:rsid w:val="00271E0E"/>
    <w:rsid w:val="002855CA"/>
    <w:rsid w:val="00290BD7"/>
    <w:rsid w:val="002914C6"/>
    <w:rsid w:val="00292612"/>
    <w:rsid w:val="002942BC"/>
    <w:rsid w:val="002977E4"/>
    <w:rsid w:val="002A0C1A"/>
    <w:rsid w:val="002A3563"/>
    <w:rsid w:val="002A78BF"/>
    <w:rsid w:val="002B088B"/>
    <w:rsid w:val="002B0E5F"/>
    <w:rsid w:val="002B19B4"/>
    <w:rsid w:val="002B2832"/>
    <w:rsid w:val="002B53E0"/>
    <w:rsid w:val="002C1DBF"/>
    <w:rsid w:val="002C53ED"/>
    <w:rsid w:val="002C596C"/>
    <w:rsid w:val="002D569E"/>
    <w:rsid w:val="002D5A91"/>
    <w:rsid w:val="002D5D80"/>
    <w:rsid w:val="002D5FE0"/>
    <w:rsid w:val="002E2503"/>
    <w:rsid w:val="002E2A72"/>
    <w:rsid w:val="002E7202"/>
    <w:rsid w:val="002E7E32"/>
    <w:rsid w:val="002F11BA"/>
    <w:rsid w:val="002F153F"/>
    <w:rsid w:val="002F6C46"/>
    <w:rsid w:val="002F7684"/>
    <w:rsid w:val="0030058A"/>
    <w:rsid w:val="003042A9"/>
    <w:rsid w:val="003068A2"/>
    <w:rsid w:val="00312210"/>
    <w:rsid w:val="0031229F"/>
    <w:rsid w:val="003138B5"/>
    <w:rsid w:val="00321D67"/>
    <w:rsid w:val="00322F80"/>
    <w:rsid w:val="00330005"/>
    <w:rsid w:val="00332514"/>
    <w:rsid w:val="003333CB"/>
    <w:rsid w:val="00334F02"/>
    <w:rsid w:val="00336E3A"/>
    <w:rsid w:val="0034107A"/>
    <w:rsid w:val="003439EF"/>
    <w:rsid w:val="00343B68"/>
    <w:rsid w:val="00344B4D"/>
    <w:rsid w:val="0035061A"/>
    <w:rsid w:val="003514CD"/>
    <w:rsid w:val="0035240F"/>
    <w:rsid w:val="003525C5"/>
    <w:rsid w:val="003537E4"/>
    <w:rsid w:val="0035475E"/>
    <w:rsid w:val="00360562"/>
    <w:rsid w:val="00364FE4"/>
    <w:rsid w:val="003663FF"/>
    <w:rsid w:val="0037347E"/>
    <w:rsid w:val="003749E3"/>
    <w:rsid w:val="0038099D"/>
    <w:rsid w:val="00384029"/>
    <w:rsid w:val="003905CE"/>
    <w:rsid w:val="0039105C"/>
    <w:rsid w:val="00394508"/>
    <w:rsid w:val="00396CCC"/>
    <w:rsid w:val="003A2199"/>
    <w:rsid w:val="003A227B"/>
    <w:rsid w:val="003A4816"/>
    <w:rsid w:val="003A519D"/>
    <w:rsid w:val="003A5D19"/>
    <w:rsid w:val="003A607B"/>
    <w:rsid w:val="003B2D2D"/>
    <w:rsid w:val="003B32FA"/>
    <w:rsid w:val="003B4B71"/>
    <w:rsid w:val="003B4BD7"/>
    <w:rsid w:val="003B7744"/>
    <w:rsid w:val="003C0EE1"/>
    <w:rsid w:val="003D03B4"/>
    <w:rsid w:val="003D0531"/>
    <w:rsid w:val="003D2A55"/>
    <w:rsid w:val="003D5F64"/>
    <w:rsid w:val="003D62AE"/>
    <w:rsid w:val="003D67A0"/>
    <w:rsid w:val="003E0058"/>
    <w:rsid w:val="003E2BEB"/>
    <w:rsid w:val="003E3E7B"/>
    <w:rsid w:val="003E5AB2"/>
    <w:rsid w:val="003F3823"/>
    <w:rsid w:val="003F5608"/>
    <w:rsid w:val="003F7D22"/>
    <w:rsid w:val="00400A1E"/>
    <w:rsid w:val="0040175F"/>
    <w:rsid w:val="004026DB"/>
    <w:rsid w:val="004028A2"/>
    <w:rsid w:val="00406F4F"/>
    <w:rsid w:val="00407868"/>
    <w:rsid w:val="0040795E"/>
    <w:rsid w:val="00411322"/>
    <w:rsid w:val="004124EE"/>
    <w:rsid w:val="00420F5C"/>
    <w:rsid w:val="00424F21"/>
    <w:rsid w:val="00431452"/>
    <w:rsid w:val="00432C70"/>
    <w:rsid w:val="00436484"/>
    <w:rsid w:val="00443B0B"/>
    <w:rsid w:val="00443FC7"/>
    <w:rsid w:val="00444DB1"/>
    <w:rsid w:val="00447F65"/>
    <w:rsid w:val="00450FEA"/>
    <w:rsid w:val="0045253B"/>
    <w:rsid w:val="00453D47"/>
    <w:rsid w:val="00453FDE"/>
    <w:rsid w:val="00454B05"/>
    <w:rsid w:val="004566FD"/>
    <w:rsid w:val="0046416B"/>
    <w:rsid w:val="0046769F"/>
    <w:rsid w:val="00472A3A"/>
    <w:rsid w:val="004766A2"/>
    <w:rsid w:val="004858AE"/>
    <w:rsid w:val="004862BA"/>
    <w:rsid w:val="0048685B"/>
    <w:rsid w:val="00487CCC"/>
    <w:rsid w:val="0049008A"/>
    <w:rsid w:val="00492B9D"/>
    <w:rsid w:val="00493256"/>
    <w:rsid w:val="00494BA1"/>
    <w:rsid w:val="00496991"/>
    <w:rsid w:val="00496B5E"/>
    <w:rsid w:val="004A1FC6"/>
    <w:rsid w:val="004A32FE"/>
    <w:rsid w:val="004A3899"/>
    <w:rsid w:val="004A5898"/>
    <w:rsid w:val="004B09F4"/>
    <w:rsid w:val="004B4DCC"/>
    <w:rsid w:val="004B74E5"/>
    <w:rsid w:val="004C416C"/>
    <w:rsid w:val="004D137B"/>
    <w:rsid w:val="004D7DEA"/>
    <w:rsid w:val="004E5675"/>
    <w:rsid w:val="004E58DE"/>
    <w:rsid w:val="004E641B"/>
    <w:rsid w:val="004E7F52"/>
    <w:rsid w:val="004F07D5"/>
    <w:rsid w:val="004F1A1B"/>
    <w:rsid w:val="004F3995"/>
    <w:rsid w:val="004F4519"/>
    <w:rsid w:val="004F57F3"/>
    <w:rsid w:val="004F6439"/>
    <w:rsid w:val="005022E9"/>
    <w:rsid w:val="00505F74"/>
    <w:rsid w:val="00507819"/>
    <w:rsid w:val="00507F93"/>
    <w:rsid w:val="00513F3F"/>
    <w:rsid w:val="00516EF2"/>
    <w:rsid w:val="00526A2D"/>
    <w:rsid w:val="00526AD7"/>
    <w:rsid w:val="00531A65"/>
    <w:rsid w:val="00531D94"/>
    <w:rsid w:val="00537916"/>
    <w:rsid w:val="00542269"/>
    <w:rsid w:val="0054232E"/>
    <w:rsid w:val="00544074"/>
    <w:rsid w:val="00544F1C"/>
    <w:rsid w:val="00546FEE"/>
    <w:rsid w:val="00547988"/>
    <w:rsid w:val="00547CB5"/>
    <w:rsid w:val="005505FC"/>
    <w:rsid w:val="005519E0"/>
    <w:rsid w:val="00552872"/>
    <w:rsid w:val="00552A1A"/>
    <w:rsid w:val="00554E41"/>
    <w:rsid w:val="005557EA"/>
    <w:rsid w:val="005630B8"/>
    <w:rsid w:val="00570208"/>
    <w:rsid w:val="00577ACB"/>
    <w:rsid w:val="00580F72"/>
    <w:rsid w:val="005845D3"/>
    <w:rsid w:val="00585001"/>
    <w:rsid w:val="0058543A"/>
    <w:rsid w:val="005854DD"/>
    <w:rsid w:val="00587072"/>
    <w:rsid w:val="00594CC8"/>
    <w:rsid w:val="005A0CCC"/>
    <w:rsid w:val="005A3DB5"/>
    <w:rsid w:val="005A5EFF"/>
    <w:rsid w:val="005A79EE"/>
    <w:rsid w:val="005B040D"/>
    <w:rsid w:val="005B19A0"/>
    <w:rsid w:val="005B3201"/>
    <w:rsid w:val="005B4F9E"/>
    <w:rsid w:val="005B51CC"/>
    <w:rsid w:val="005B71BF"/>
    <w:rsid w:val="005C0BC0"/>
    <w:rsid w:val="005C2985"/>
    <w:rsid w:val="005C5E55"/>
    <w:rsid w:val="005C736D"/>
    <w:rsid w:val="005D11F3"/>
    <w:rsid w:val="005D3B99"/>
    <w:rsid w:val="005D4DBD"/>
    <w:rsid w:val="005D7258"/>
    <w:rsid w:val="005E0514"/>
    <w:rsid w:val="005F0167"/>
    <w:rsid w:val="005F09B3"/>
    <w:rsid w:val="005F267C"/>
    <w:rsid w:val="005F27EB"/>
    <w:rsid w:val="005F4AD2"/>
    <w:rsid w:val="005F4BF8"/>
    <w:rsid w:val="006047F7"/>
    <w:rsid w:val="00605860"/>
    <w:rsid w:val="00605D75"/>
    <w:rsid w:val="00605E7C"/>
    <w:rsid w:val="006135B0"/>
    <w:rsid w:val="006139DE"/>
    <w:rsid w:val="00614B15"/>
    <w:rsid w:val="00621192"/>
    <w:rsid w:val="0063297F"/>
    <w:rsid w:val="00633081"/>
    <w:rsid w:val="00633920"/>
    <w:rsid w:val="00633F9A"/>
    <w:rsid w:val="006376CB"/>
    <w:rsid w:val="00640EE2"/>
    <w:rsid w:val="00642527"/>
    <w:rsid w:val="006475B0"/>
    <w:rsid w:val="00653CF8"/>
    <w:rsid w:val="0065451A"/>
    <w:rsid w:val="0066013F"/>
    <w:rsid w:val="00661482"/>
    <w:rsid w:val="00667436"/>
    <w:rsid w:val="006708BD"/>
    <w:rsid w:val="006723E8"/>
    <w:rsid w:val="00675C42"/>
    <w:rsid w:val="00677A0C"/>
    <w:rsid w:val="00681D75"/>
    <w:rsid w:val="006848A1"/>
    <w:rsid w:val="00693786"/>
    <w:rsid w:val="00693AAF"/>
    <w:rsid w:val="0069473C"/>
    <w:rsid w:val="00694CAA"/>
    <w:rsid w:val="00696737"/>
    <w:rsid w:val="006A2C63"/>
    <w:rsid w:val="006A4C2E"/>
    <w:rsid w:val="006A4FAE"/>
    <w:rsid w:val="006A5892"/>
    <w:rsid w:val="006A5A24"/>
    <w:rsid w:val="006A7F97"/>
    <w:rsid w:val="006B0DEB"/>
    <w:rsid w:val="006B641C"/>
    <w:rsid w:val="006B7E4C"/>
    <w:rsid w:val="006C1B21"/>
    <w:rsid w:val="006C4935"/>
    <w:rsid w:val="006C7423"/>
    <w:rsid w:val="006D35B7"/>
    <w:rsid w:val="006E202D"/>
    <w:rsid w:val="006E706E"/>
    <w:rsid w:val="006E74C8"/>
    <w:rsid w:val="006F309B"/>
    <w:rsid w:val="006F59AF"/>
    <w:rsid w:val="00703508"/>
    <w:rsid w:val="00703F5B"/>
    <w:rsid w:val="007057B0"/>
    <w:rsid w:val="00712431"/>
    <w:rsid w:val="007159A0"/>
    <w:rsid w:val="00717460"/>
    <w:rsid w:val="007210F4"/>
    <w:rsid w:val="0072565A"/>
    <w:rsid w:val="00732D03"/>
    <w:rsid w:val="0073655B"/>
    <w:rsid w:val="00742E6B"/>
    <w:rsid w:val="00745618"/>
    <w:rsid w:val="007457F1"/>
    <w:rsid w:val="00745D7F"/>
    <w:rsid w:val="00746204"/>
    <w:rsid w:val="00746A36"/>
    <w:rsid w:val="007477AD"/>
    <w:rsid w:val="00751DFE"/>
    <w:rsid w:val="00753D39"/>
    <w:rsid w:val="00756706"/>
    <w:rsid w:val="00760072"/>
    <w:rsid w:val="00761572"/>
    <w:rsid w:val="00763F68"/>
    <w:rsid w:val="007648B7"/>
    <w:rsid w:val="00765897"/>
    <w:rsid w:val="00767847"/>
    <w:rsid w:val="00767856"/>
    <w:rsid w:val="007701AB"/>
    <w:rsid w:val="007735BA"/>
    <w:rsid w:val="0077789C"/>
    <w:rsid w:val="0077794B"/>
    <w:rsid w:val="00780A1D"/>
    <w:rsid w:val="00784B1E"/>
    <w:rsid w:val="007A0B7C"/>
    <w:rsid w:val="007A228F"/>
    <w:rsid w:val="007A4421"/>
    <w:rsid w:val="007A4D72"/>
    <w:rsid w:val="007A52D6"/>
    <w:rsid w:val="007A5F99"/>
    <w:rsid w:val="007A6C2F"/>
    <w:rsid w:val="007B0364"/>
    <w:rsid w:val="007B0520"/>
    <w:rsid w:val="007B085C"/>
    <w:rsid w:val="007B0D60"/>
    <w:rsid w:val="007B19F6"/>
    <w:rsid w:val="007B2BD6"/>
    <w:rsid w:val="007B47CD"/>
    <w:rsid w:val="007B4C08"/>
    <w:rsid w:val="007D0633"/>
    <w:rsid w:val="007D493E"/>
    <w:rsid w:val="007D4E91"/>
    <w:rsid w:val="007D5425"/>
    <w:rsid w:val="007E0D89"/>
    <w:rsid w:val="007E119A"/>
    <w:rsid w:val="007E12BF"/>
    <w:rsid w:val="007E4749"/>
    <w:rsid w:val="007E631B"/>
    <w:rsid w:val="007E6BAB"/>
    <w:rsid w:val="007F1718"/>
    <w:rsid w:val="007F507C"/>
    <w:rsid w:val="0080372C"/>
    <w:rsid w:val="00803F13"/>
    <w:rsid w:val="008048AC"/>
    <w:rsid w:val="00806A1A"/>
    <w:rsid w:val="008115AB"/>
    <w:rsid w:val="00811A2A"/>
    <w:rsid w:val="0081245A"/>
    <w:rsid w:val="008128E6"/>
    <w:rsid w:val="00825381"/>
    <w:rsid w:val="00834D90"/>
    <w:rsid w:val="0083554E"/>
    <w:rsid w:val="0083795D"/>
    <w:rsid w:val="008505FE"/>
    <w:rsid w:val="0085105F"/>
    <w:rsid w:val="00851DF8"/>
    <w:rsid w:val="00854DC1"/>
    <w:rsid w:val="00855231"/>
    <w:rsid w:val="00856FB4"/>
    <w:rsid w:val="008601BE"/>
    <w:rsid w:val="00860BCB"/>
    <w:rsid w:val="008662F6"/>
    <w:rsid w:val="0086661B"/>
    <w:rsid w:val="008674D8"/>
    <w:rsid w:val="00873FE7"/>
    <w:rsid w:val="00875D8A"/>
    <w:rsid w:val="00876C09"/>
    <w:rsid w:val="00880175"/>
    <w:rsid w:val="0088132C"/>
    <w:rsid w:val="008852D7"/>
    <w:rsid w:val="00892A3D"/>
    <w:rsid w:val="00893060"/>
    <w:rsid w:val="008A41AA"/>
    <w:rsid w:val="008A5C78"/>
    <w:rsid w:val="008B358E"/>
    <w:rsid w:val="008B7626"/>
    <w:rsid w:val="008C03EB"/>
    <w:rsid w:val="008C07D7"/>
    <w:rsid w:val="008C34A7"/>
    <w:rsid w:val="008C5EDD"/>
    <w:rsid w:val="008C5F78"/>
    <w:rsid w:val="008D07BE"/>
    <w:rsid w:val="008D1DBF"/>
    <w:rsid w:val="008D2B4E"/>
    <w:rsid w:val="008D3DA0"/>
    <w:rsid w:val="008D6E6F"/>
    <w:rsid w:val="008E46E4"/>
    <w:rsid w:val="008E4FF2"/>
    <w:rsid w:val="008F21CF"/>
    <w:rsid w:val="008F40F1"/>
    <w:rsid w:val="008F66E6"/>
    <w:rsid w:val="008F6C0D"/>
    <w:rsid w:val="008F6C97"/>
    <w:rsid w:val="008F712D"/>
    <w:rsid w:val="008F79DA"/>
    <w:rsid w:val="00905145"/>
    <w:rsid w:val="00905B56"/>
    <w:rsid w:val="0090613C"/>
    <w:rsid w:val="00907C8C"/>
    <w:rsid w:val="00911B25"/>
    <w:rsid w:val="00913B4F"/>
    <w:rsid w:val="00914767"/>
    <w:rsid w:val="0091522E"/>
    <w:rsid w:val="00915662"/>
    <w:rsid w:val="00915E67"/>
    <w:rsid w:val="0091733E"/>
    <w:rsid w:val="00917670"/>
    <w:rsid w:val="00917F78"/>
    <w:rsid w:val="00920F3E"/>
    <w:rsid w:val="009246B0"/>
    <w:rsid w:val="00924F73"/>
    <w:rsid w:val="0092578D"/>
    <w:rsid w:val="009310A0"/>
    <w:rsid w:val="00931DAF"/>
    <w:rsid w:val="00935CA7"/>
    <w:rsid w:val="00946B05"/>
    <w:rsid w:val="00946D8B"/>
    <w:rsid w:val="00947B63"/>
    <w:rsid w:val="00953261"/>
    <w:rsid w:val="00953608"/>
    <w:rsid w:val="0095665C"/>
    <w:rsid w:val="0095703A"/>
    <w:rsid w:val="00970F37"/>
    <w:rsid w:val="00977C70"/>
    <w:rsid w:val="00980962"/>
    <w:rsid w:val="0099165A"/>
    <w:rsid w:val="00995D18"/>
    <w:rsid w:val="00996778"/>
    <w:rsid w:val="009A0625"/>
    <w:rsid w:val="009A07CE"/>
    <w:rsid w:val="009A107C"/>
    <w:rsid w:val="009A21CF"/>
    <w:rsid w:val="009A2E7D"/>
    <w:rsid w:val="009A38C4"/>
    <w:rsid w:val="009B3999"/>
    <w:rsid w:val="009B5241"/>
    <w:rsid w:val="009B6A73"/>
    <w:rsid w:val="009B7319"/>
    <w:rsid w:val="009B7407"/>
    <w:rsid w:val="009C10E3"/>
    <w:rsid w:val="009C16C8"/>
    <w:rsid w:val="009C1F98"/>
    <w:rsid w:val="009C24A5"/>
    <w:rsid w:val="009C2AF8"/>
    <w:rsid w:val="009C2D6A"/>
    <w:rsid w:val="009D2344"/>
    <w:rsid w:val="009D3CAD"/>
    <w:rsid w:val="009D516E"/>
    <w:rsid w:val="009D69E4"/>
    <w:rsid w:val="009E0273"/>
    <w:rsid w:val="009E1326"/>
    <w:rsid w:val="009E152A"/>
    <w:rsid w:val="009E270B"/>
    <w:rsid w:val="009E7193"/>
    <w:rsid w:val="009E723A"/>
    <w:rsid w:val="00A10CE3"/>
    <w:rsid w:val="00A14DBB"/>
    <w:rsid w:val="00A2136B"/>
    <w:rsid w:val="00A21402"/>
    <w:rsid w:val="00A22651"/>
    <w:rsid w:val="00A243DA"/>
    <w:rsid w:val="00A3666D"/>
    <w:rsid w:val="00A37C7F"/>
    <w:rsid w:val="00A4134E"/>
    <w:rsid w:val="00A41A8E"/>
    <w:rsid w:val="00A41C76"/>
    <w:rsid w:val="00A431B5"/>
    <w:rsid w:val="00A44D77"/>
    <w:rsid w:val="00A471A3"/>
    <w:rsid w:val="00A47C93"/>
    <w:rsid w:val="00A50059"/>
    <w:rsid w:val="00A50B48"/>
    <w:rsid w:val="00A52D75"/>
    <w:rsid w:val="00A57995"/>
    <w:rsid w:val="00A6066B"/>
    <w:rsid w:val="00A60885"/>
    <w:rsid w:val="00A61EAA"/>
    <w:rsid w:val="00A65CDB"/>
    <w:rsid w:val="00A70A55"/>
    <w:rsid w:val="00A71377"/>
    <w:rsid w:val="00A72109"/>
    <w:rsid w:val="00A73D53"/>
    <w:rsid w:val="00A77EAE"/>
    <w:rsid w:val="00A873F4"/>
    <w:rsid w:val="00A87EAD"/>
    <w:rsid w:val="00A90CCB"/>
    <w:rsid w:val="00A91BC6"/>
    <w:rsid w:val="00A97C4A"/>
    <w:rsid w:val="00AA0BEE"/>
    <w:rsid w:val="00AA261A"/>
    <w:rsid w:val="00AA4920"/>
    <w:rsid w:val="00AA4A9C"/>
    <w:rsid w:val="00AB1491"/>
    <w:rsid w:val="00AB283D"/>
    <w:rsid w:val="00AB60C6"/>
    <w:rsid w:val="00AC5D0F"/>
    <w:rsid w:val="00AD0240"/>
    <w:rsid w:val="00AD1CFD"/>
    <w:rsid w:val="00AD289E"/>
    <w:rsid w:val="00AD547C"/>
    <w:rsid w:val="00AD668E"/>
    <w:rsid w:val="00AE78F1"/>
    <w:rsid w:val="00AF069B"/>
    <w:rsid w:val="00AF195A"/>
    <w:rsid w:val="00AF646E"/>
    <w:rsid w:val="00AF6AE4"/>
    <w:rsid w:val="00B0490A"/>
    <w:rsid w:val="00B04A16"/>
    <w:rsid w:val="00B0597F"/>
    <w:rsid w:val="00B134BE"/>
    <w:rsid w:val="00B14927"/>
    <w:rsid w:val="00B15B8B"/>
    <w:rsid w:val="00B20181"/>
    <w:rsid w:val="00B21FEA"/>
    <w:rsid w:val="00B23AAB"/>
    <w:rsid w:val="00B27569"/>
    <w:rsid w:val="00B27ADB"/>
    <w:rsid w:val="00B34060"/>
    <w:rsid w:val="00B365DD"/>
    <w:rsid w:val="00B4544D"/>
    <w:rsid w:val="00B46592"/>
    <w:rsid w:val="00B51882"/>
    <w:rsid w:val="00B51EA4"/>
    <w:rsid w:val="00B55D7A"/>
    <w:rsid w:val="00B56F18"/>
    <w:rsid w:val="00B6182E"/>
    <w:rsid w:val="00B723DA"/>
    <w:rsid w:val="00B73C7F"/>
    <w:rsid w:val="00B75433"/>
    <w:rsid w:val="00B801CE"/>
    <w:rsid w:val="00B80F94"/>
    <w:rsid w:val="00B82719"/>
    <w:rsid w:val="00B8545B"/>
    <w:rsid w:val="00B876CC"/>
    <w:rsid w:val="00B93C7D"/>
    <w:rsid w:val="00B9594F"/>
    <w:rsid w:val="00B968E5"/>
    <w:rsid w:val="00BA221E"/>
    <w:rsid w:val="00BA5041"/>
    <w:rsid w:val="00BA5074"/>
    <w:rsid w:val="00BA6C10"/>
    <w:rsid w:val="00BA7C03"/>
    <w:rsid w:val="00BB2900"/>
    <w:rsid w:val="00BB525C"/>
    <w:rsid w:val="00BB67BE"/>
    <w:rsid w:val="00BB758E"/>
    <w:rsid w:val="00BC17BA"/>
    <w:rsid w:val="00BC3A67"/>
    <w:rsid w:val="00BC3FFB"/>
    <w:rsid w:val="00BC467D"/>
    <w:rsid w:val="00BC5EE5"/>
    <w:rsid w:val="00BD0E11"/>
    <w:rsid w:val="00BD6C64"/>
    <w:rsid w:val="00BE1574"/>
    <w:rsid w:val="00BE267E"/>
    <w:rsid w:val="00BE3B13"/>
    <w:rsid w:val="00BE4018"/>
    <w:rsid w:val="00BE6FE8"/>
    <w:rsid w:val="00BF16A4"/>
    <w:rsid w:val="00BF3D59"/>
    <w:rsid w:val="00BF474F"/>
    <w:rsid w:val="00BF5A22"/>
    <w:rsid w:val="00BF669C"/>
    <w:rsid w:val="00BF72F3"/>
    <w:rsid w:val="00C001CA"/>
    <w:rsid w:val="00C01B34"/>
    <w:rsid w:val="00C05EB2"/>
    <w:rsid w:val="00C10BA3"/>
    <w:rsid w:val="00C11714"/>
    <w:rsid w:val="00C17A55"/>
    <w:rsid w:val="00C17C20"/>
    <w:rsid w:val="00C214F1"/>
    <w:rsid w:val="00C258A0"/>
    <w:rsid w:val="00C33098"/>
    <w:rsid w:val="00C33467"/>
    <w:rsid w:val="00C364A2"/>
    <w:rsid w:val="00C36697"/>
    <w:rsid w:val="00C3770B"/>
    <w:rsid w:val="00C3794B"/>
    <w:rsid w:val="00C37F01"/>
    <w:rsid w:val="00C40825"/>
    <w:rsid w:val="00C46AFA"/>
    <w:rsid w:val="00C52B87"/>
    <w:rsid w:val="00C64626"/>
    <w:rsid w:val="00C653F2"/>
    <w:rsid w:val="00C71710"/>
    <w:rsid w:val="00C74E42"/>
    <w:rsid w:val="00C77330"/>
    <w:rsid w:val="00C8009F"/>
    <w:rsid w:val="00C80CE6"/>
    <w:rsid w:val="00C83190"/>
    <w:rsid w:val="00CA218C"/>
    <w:rsid w:val="00CA2A67"/>
    <w:rsid w:val="00CA6C07"/>
    <w:rsid w:val="00CB015E"/>
    <w:rsid w:val="00CB3852"/>
    <w:rsid w:val="00CB72BC"/>
    <w:rsid w:val="00CB7621"/>
    <w:rsid w:val="00CC187D"/>
    <w:rsid w:val="00CC2461"/>
    <w:rsid w:val="00CC5D20"/>
    <w:rsid w:val="00CD283A"/>
    <w:rsid w:val="00CD3789"/>
    <w:rsid w:val="00CD626E"/>
    <w:rsid w:val="00CD682B"/>
    <w:rsid w:val="00CE094E"/>
    <w:rsid w:val="00CE6974"/>
    <w:rsid w:val="00CF5D93"/>
    <w:rsid w:val="00D075D3"/>
    <w:rsid w:val="00D14C23"/>
    <w:rsid w:val="00D23374"/>
    <w:rsid w:val="00D253B0"/>
    <w:rsid w:val="00D25EE3"/>
    <w:rsid w:val="00D34186"/>
    <w:rsid w:val="00D378C2"/>
    <w:rsid w:val="00D5236B"/>
    <w:rsid w:val="00D53F94"/>
    <w:rsid w:val="00D56EBD"/>
    <w:rsid w:val="00D5757E"/>
    <w:rsid w:val="00D60B4E"/>
    <w:rsid w:val="00D60E34"/>
    <w:rsid w:val="00D61070"/>
    <w:rsid w:val="00D64614"/>
    <w:rsid w:val="00D700BE"/>
    <w:rsid w:val="00D723DC"/>
    <w:rsid w:val="00D7701C"/>
    <w:rsid w:val="00D77FF3"/>
    <w:rsid w:val="00D80C80"/>
    <w:rsid w:val="00D81CD1"/>
    <w:rsid w:val="00D85F77"/>
    <w:rsid w:val="00D90133"/>
    <w:rsid w:val="00D90A7F"/>
    <w:rsid w:val="00D90DAC"/>
    <w:rsid w:val="00D919B6"/>
    <w:rsid w:val="00D91B39"/>
    <w:rsid w:val="00D95F4D"/>
    <w:rsid w:val="00DA1822"/>
    <w:rsid w:val="00DA31E4"/>
    <w:rsid w:val="00DB0B80"/>
    <w:rsid w:val="00DB20E6"/>
    <w:rsid w:val="00DB3EDF"/>
    <w:rsid w:val="00DC207B"/>
    <w:rsid w:val="00DC2AE4"/>
    <w:rsid w:val="00DC2D2E"/>
    <w:rsid w:val="00DC3B7C"/>
    <w:rsid w:val="00DC584A"/>
    <w:rsid w:val="00DD26D8"/>
    <w:rsid w:val="00DD7672"/>
    <w:rsid w:val="00DE0452"/>
    <w:rsid w:val="00DE2C60"/>
    <w:rsid w:val="00DE56D8"/>
    <w:rsid w:val="00DF03F1"/>
    <w:rsid w:val="00DF1C42"/>
    <w:rsid w:val="00DF4488"/>
    <w:rsid w:val="00DF7C61"/>
    <w:rsid w:val="00E00C1A"/>
    <w:rsid w:val="00E06A8F"/>
    <w:rsid w:val="00E06C62"/>
    <w:rsid w:val="00E11D94"/>
    <w:rsid w:val="00E14095"/>
    <w:rsid w:val="00E14333"/>
    <w:rsid w:val="00E1714A"/>
    <w:rsid w:val="00E174FB"/>
    <w:rsid w:val="00E20B74"/>
    <w:rsid w:val="00E25403"/>
    <w:rsid w:val="00E3078D"/>
    <w:rsid w:val="00E30BFB"/>
    <w:rsid w:val="00E319FC"/>
    <w:rsid w:val="00E349D9"/>
    <w:rsid w:val="00E355BB"/>
    <w:rsid w:val="00E439A5"/>
    <w:rsid w:val="00E454FD"/>
    <w:rsid w:val="00E45942"/>
    <w:rsid w:val="00E47CB4"/>
    <w:rsid w:val="00E51130"/>
    <w:rsid w:val="00E517EF"/>
    <w:rsid w:val="00E52177"/>
    <w:rsid w:val="00E53C00"/>
    <w:rsid w:val="00E62766"/>
    <w:rsid w:val="00E65115"/>
    <w:rsid w:val="00E67864"/>
    <w:rsid w:val="00E714CE"/>
    <w:rsid w:val="00E7564C"/>
    <w:rsid w:val="00E766F7"/>
    <w:rsid w:val="00E84515"/>
    <w:rsid w:val="00E85AC5"/>
    <w:rsid w:val="00E87250"/>
    <w:rsid w:val="00E87798"/>
    <w:rsid w:val="00E96BCB"/>
    <w:rsid w:val="00E97C63"/>
    <w:rsid w:val="00E97E98"/>
    <w:rsid w:val="00EA3599"/>
    <w:rsid w:val="00EA7374"/>
    <w:rsid w:val="00EB2B55"/>
    <w:rsid w:val="00EB4215"/>
    <w:rsid w:val="00EC1038"/>
    <w:rsid w:val="00EC1CB9"/>
    <w:rsid w:val="00EC6DDC"/>
    <w:rsid w:val="00EC7997"/>
    <w:rsid w:val="00ED1D1F"/>
    <w:rsid w:val="00ED268E"/>
    <w:rsid w:val="00ED2E64"/>
    <w:rsid w:val="00EE09C9"/>
    <w:rsid w:val="00EE0A73"/>
    <w:rsid w:val="00EE4C68"/>
    <w:rsid w:val="00EF128C"/>
    <w:rsid w:val="00EF2AA6"/>
    <w:rsid w:val="00EF39D2"/>
    <w:rsid w:val="00EF53B4"/>
    <w:rsid w:val="00EF7D49"/>
    <w:rsid w:val="00F0111E"/>
    <w:rsid w:val="00F0309B"/>
    <w:rsid w:val="00F03CC9"/>
    <w:rsid w:val="00F03E57"/>
    <w:rsid w:val="00F05ABA"/>
    <w:rsid w:val="00F062C4"/>
    <w:rsid w:val="00F166F9"/>
    <w:rsid w:val="00F171DC"/>
    <w:rsid w:val="00F21C4A"/>
    <w:rsid w:val="00F2207A"/>
    <w:rsid w:val="00F269B9"/>
    <w:rsid w:val="00F30A06"/>
    <w:rsid w:val="00F31203"/>
    <w:rsid w:val="00F31E6C"/>
    <w:rsid w:val="00F320F3"/>
    <w:rsid w:val="00F33BA6"/>
    <w:rsid w:val="00F40DFE"/>
    <w:rsid w:val="00F424CD"/>
    <w:rsid w:val="00F431F9"/>
    <w:rsid w:val="00F46B48"/>
    <w:rsid w:val="00F46CB0"/>
    <w:rsid w:val="00F47A79"/>
    <w:rsid w:val="00F55708"/>
    <w:rsid w:val="00F56B26"/>
    <w:rsid w:val="00F575C2"/>
    <w:rsid w:val="00F57CFE"/>
    <w:rsid w:val="00F72345"/>
    <w:rsid w:val="00F73D64"/>
    <w:rsid w:val="00F760E6"/>
    <w:rsid w:val="00F76F99"/>
    <w:rsid w:val="00F77233"/>
    <w:rsid w:val="00F8412B"/>
    <w:rsid w:val="00F86D3F"/>
    <w:rsid w:val="00F8737C"/>
    <w:rsid w:val="00F902F2"/>
    <w:rsid w:val="00F95458"/>
    <w:rsid w:val="00F95657"/>
    <w:rsid w:val="00FA166A"/>
    <w:rsid w:val="00FA4651"/>
    <w:rsid w:val="00FA4795"/>
    <w:rsid w:val="00FA48BB"/>
    <w:rsid w:val="00FA7148"/>
    <w:rsid w:val="00FB06F9"/>
    <w:rsid w:val="00FB3E6C"/>
    <w:rsid w:val="00FB6443"/>
    <w:rsid w:val="00FC0F04"/>
    <w:rsid w:val="00FC125E"/>
    <w:rsid w:val="00FC1F45"/>
    <w:rsid w:val="00FC3E86"/>
    <w:rsid w:val="00FC62EA"/>
    <w:rsid w:val="00FD3CF7"/>
    <w:rsid w:val="00FD5DC5"/>
    <w:rsid w:val="00FD7AA6"/>
    <w:rsid w:val="00FF08C9"/>
    <w:rsid w:val="00FF46FC"/>
    <w:rsid w:val="00FF569D"/>
    <w:rsid w:val="00FF5FA7"/>
    <w:rsid w:val="00FF76FC"/>
  </w:rsids>
  <m:mathPr>
    <m:mathFont m:val="Cambria Math"/>
    <m:brkBin m:val="before"/>
    <m:brkBinSub m:val="--"/>
    <m:smallFrac m:val="0"/>
    <m:dispDef/>
    <m:lMargin m:val="0"/>
    <m:rMargin m:val="0"/>
    <m:defJc m:val="centerGroup"/>
    <m:wrapIndent m:val="1440"/>
    <m:intLim m:val="subSup"/>
    <m:naryLim m:val="undOvr"/>
  </m:mathPr>
  <w:themeFontLang w:val="et-E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0B32"/>
  <w15:chartTrackingRefBased/>
  <w15:docId w15:val="{D793E73D-8AD3-43C3-8E65-2DBCAAE9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6"/>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F56B2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rsid w:val="00267EA7"/>
    <w:pPr>
      <w:numPr>
        <w:ilvl w:val="4"/>
        <w:numId w:val="1"/>
      </w:numPr>
      <w:spacing w:before="240" w:after="60"/>
      <w:outlineLvl w:val="4"/>
    </w:pPr>
    <w:rPr>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lang w:eastAsia="et-EE"/>
    </w:rPr>
  </w:style>
  <w:style w:type="paragraph" w:styleId="Heading8">
    <w:name w:val="heading 8"/>
    <w:basedOn w:val="Normal"/>
    <w:next w:val="Normal"/>
    <w:link w:val="Heading8Char"/>
    <w:rsid w:val="00267EA7"/>
    <w:pPr>
      <w:numPr>
        <w:ilvl w:val="7"/>
        <w:numId w:val="2"/>
      </w:numPr>
      <w:spacing w:before="240" w:after="60"/>
      <w:outlineLvl w:val="7"/>
    </w:pPr>
    <w:rPr>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link w:val="SLONormalChar"/>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link w:val="1stlevelheadingChar"/>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link w:val="2ndlevelprovisionChar"/>
    <w:qFormat/>
    <w:rsid w:val="00C64626"/>
    <w:pPr>
      <w:spacing w:before="120" w:after="120"/>
    </w:pPr>
    <w:rPr>
      <w:b w:val="0"/>
    </w:rPr>
  </w:style>
  <w:style w:type="paragraph" w:customStyle="1" w:styleId="3rdlevelsubprovision">
    <w:name w:val="3rd level (subprovision)"/>
    <w:basedOn w:val="3rdlevelheading"/>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hAnsi="Calibri"/>
      <w:color w:val="DDDEDD"/>
      <w:sz w:val="72"/>
      <w:szCs w:val="72"/>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hAnsi="Calibri"/>
      <w:color w:val="auto"/>
      <w:sz w:val="16"/>
      <w:szCs w:val="16"/>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hAnsi="Calibri"/>
      <w:b/>
      <w:color w:val="14518B"/>
      <w:sz w:val="18"/>
      <w:szCs w:val="18"/>
    </w:rPr>
  </w:style>
  <w:style w:type="paragraph" w:customStyle="1" w:styleId="SORLDDTimelineEventText">
    <w:name w:val="SOR_LDD_Timeline_Event_Text"/>
    <w:basedOn w:val="Normal"/>
    <w:uiPriority w:val="6"/>
    <w:rsid w:val="003E2BEB"/>
    <w:pPr>
      <w:spacing w:after="80" w:line="180" w:lineRule="atLeast"/>
      <w:jc w:val="both"/>
    </w:pPr>
    <w:rPr>
      <w:rFonts w:ascii="Calibri" w:hAnsi="Calibri"/>
      <w:sz w:val="16"/>
      <w:szCs w:val="16"/>
    </w:rPr>
  </w:style>
  <w:style w:type="paragraph" w:customStyle="1" w:styleId="SORLDDTimelineArrowYear">
    <w:name w:val="SOR_LDD_Timeline_Arrow_Year"/>
    <w:basedOn w:val="Normal"/>
    <w:uiPriority w:val="6"/>
    <w:rsid w:val="003E2BEB"/>
    <w:pPr>
      <w:spacing w:after="80" w:line="220" w:lineRule="exact"/>
      <w:jc w:val="center"/>
    </w:pPr>
    <w:rPr>
      <w:rFonts w:ascii="Calibri" w:hAnsi="Calibri"/>
      <w:b/>
      <w:color w:val="FFFFFF" w:themeColor="background1"/>
      <w:sz w:val="20"/>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paragraph" w:styleId="BalloonText">
    <w:name w:val="Balloon Text"/>
    <w:basedOn w:val="Normal"/>
    <w:link w:val="BalloonTextChar"/>
    <w:uiPriority w:val="99"/>
    <w:semiHidden/>
    <w:unhideWhenUsed/>
    <w:rsid w:val="00DA18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822"/>
    <w:rPr>
      <w:rFonts w:ascii="Segoe UI" w:eastAsia="Times New Roman" w:hAnsi="Segoe UI" w:cs="Segoe UI"/>
      <w:sz w:val="18"/>
      <w:szCs w:val="18"/>
      <w:lang w:val="en-GB"/>
    </w:rPr>
  </w:style>
  <w:style w:type="paragraph" w:styleId="ListParagraph">
    <w:name w:val="List Paragraph"/>
    <w:basedOn w:val="Normal"/>
    <w:uiPriority w:val="34"/>
    <w:rsid w:val="00DA1822"/>
    <w:pPr>
      <w:ind w:left="720"/>
      <w:contextualSpacing/>
    </w:pPr>
  </w:style>
  <w:style w:type="character" w:styleId="CommentReference">
    <w:name w:val="annotation reference"/>
    <w:basedOn w:val="DefaultParagraphFont"/>
    <w:uiPriority w:val="99"/>
    <w:semiHidden/>
    <w:unhideWhenUsed/>
    <w:rsid w:val="007477AD"/>
    <w:rPr>
      <w:sz w:val="16"/>
      <w:szCs w:val="16"/>
    </w:rPr>
  </w:style>
  <w:style w:type="paragraph" w:styleId="CommentText">
    <w:name w:val="annotation text"/>
    <w:basedOn w:val="Normal"/>
    <w:link w:val="CommentTextChar"/>
    <w:uiPriority w:val="99"/>
    <w:semiHidden/>
    <w:unhideWhenUsed/>
    <w:rsid w:val="007477AD"/>
    <w:rPr>
      <w:sz w:val="20"/>
      <w:szCs w:val="20"/>
    </w:rPr>
  </w:style>
  <w:style w:type="character" w:customStyle="1" w:styleId="CommentTextChar">
    <w:name w:val="Comment Text Char"/>
    <w:basedOn w:val="DefaultParagraphFont"/>
    <w:link w:val="CommentText"/>
    <w:uiPriority w:val="99"/>
    <w:semiHidden/>
    <w:rsid w:val="007477A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477AD"/>
    <w:rPr>
      <w:b/>
      <w:bCs/>
    </w:rPr>
  </w:style>
  <w:style w:type="character" w:customStyle="1" w:styleId="CommentSubjectChar">
    <w:name w:val="Comment Subject Char"/>
    <w:basedOn w:val="CommentTextChar"/>
    <w:link w:val="CommentSubject"/>
    <w:uiPriority w:val="99"/>
    <w:semiHidden/>
    <w:rsid w:val="007477AD"/>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A44D77"/>
    <w:rPr>
      <w:color w:val="808080"/>
    </w:rPr>
  </w:style>
  <w:style w:type="character" w:customStyle="1" w:styleId="Definition">
    <w:name w:val="Definition"/>
    <w:rsid w:val="000515CB"/>
    <w:rPr>
      <w:b/>
    </w:rPr>
  </w:style>
  <w:style w:type="table" w:styleId="TableGrid">
    <w:name w:val="Table Grid"/>
    <w:basedOn w:val="TableNormal"/>
    <w:uiPriority w:val="39"/>
    <w:rsid w:val="000515CB"/>
    <w:pPr>
      <w:overflowPunct w:val="0"/>
      <w:autoSpaceDE w:val="0"/>
      <w:autoSpaceDN w:val="0"/>
      <w:adjustRightInd w:val="0"/>
      <w:spacing w:after="0" w:line="240" w:lineRule="auto"/>
      <w:jc w:val="both"/>
      <w:textAlignment w:val="baseline"/>
    </w:pPr>
    <w:rPr>
      <w:rFonts w:ascii="Times New Roman" w:eastAsia="Times New Roman" w:hAnsi="Times New Roman" w:cs="Times New Roman"/>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NormalChar">
    <w:name w:val="SLO Normal Char"/>
    <w:basedOn w:val="DefaultParagraphFont"/>
    <w:link w:val="SLONormal"/>
    <w:rsid w:val="000515CB"/>
    <w:rPr>
      <w:rFonts w:ascii="Times New Roman" w:eastAsia="Times New Roman" w:hAnsi="Times New Roman" w:cs="Times New Roman"/>
      <w:sz w:val="24"/>
      <w:szCs w:val="24"/>
      <w:lang w:val="en-GB"/>
    </w:rPr>
  </w:style>
  <w:style w:type="character" w:customStyle="1" w:styleId="2ndlevelprovisionChar">
    <w:name w:val="2nd level (provision) Char"/>
    <w:basedOn w:val="SLONormalChar"/>
    <w:link w:val="2ndlevelprovision"/>
    <w:rsid w:val="000515CB"/>
    <w:rPr>
      <w:rFonts w:ascii="Times New Roman" w:eastAsia="Times New Roman" w:hAnsi="Times New Roman" w:cs="Times New Roman"/>
      <w:sz w:val="24"/>
      <w:szCs w:val="24"/>
      <w:lang w:val="en-GB"/>
    </w:rPr>
  </w:style>
  <w:style w:type="paragraph" w:customStyle="1" w:styleId="2ndlevelprovisionCharChar1Char">
    <w:name w:val="2nd level (provision) Char Char1 Char"/>
    <w:basedOn w:val="1stlevelheading"/>
    <w:link w:val="2ndlevelprovisionCharChar1CharChar"/>
    <w:rsid w:val="000515CB"/>
    <w:pPr>
      <w:keepNext w:val="0"/>
      <w:numPr>
        <w:numId w:val="0"/>
      </w:numPr>
      <w:tabs>
        <w:tab w:val="num" w:pos="677"/>
        <w:tab w:val="left" w:pos="1080"/>
      </w:tabs>
      <w:overflowPunct w:val="0"/>
      <w:autoSpaceDE w:val="0"/>
      <w:autoSpaceDN w:val="0"/>
      <w:adjustRightInd w:val="0"/>
      <w:spacing w:before="120" w:after="120"/>
      <w:ind w:left="677" w:hanging="708"/>
      <w:textAlignment w:val="baseline"/>
      <w:outlineLvl w:val="9"/>
    </w:pPr>
    <w:rPr>
      <w:rFonts w:eastAsia="MS Mincho"/>
      <w:b w:val="0"/>
      <w:caps w:val="0"/>
      <w:noProof/>
      <w:spacing w:val="0"/>
      <w:lang w:val="fi-FI"/>
    </w:rPr>
  </w:style>
  <w:style w:type="character" w:customStyle="1" w:styleId="2ndlevelprovisionCharChar1CharChar">
    <w:name w:val="2nd level (provision) Char Char1 Char Char"/>
    <w:basedOn w:val="DefaultParagraphFont"/>
    <w:link w:val="2ndlevelprovisionCharChar1Char"/>
    <w:rsid w:val="000515CB"/>
    <w:rPr>
      <w:rFonts w:ascii="Times New Roman" w:eastAsia="MS Mincho" w:hAnsi="Times New Roman" w:cs="Times New Roman"/>
      <w:noProof/>
      <w:sz w:val="24"/>
      <w:szCs w:val="24"/>
      <w:lang w:val="fi-FI"/>
    </w:rPr>
  </w:style>
  <w:style w:type="character" w:customStyle="1" w:styleId="1stlevelheadingChar">
    <w:name w:val="1st level (heading) Char"/>
    <w:basedOn w:val="DefaultParagraphFont"/>
    <w:link w:val="1stlevelheading"/>
    <w:uiPriority w:val="1"/>
    <w:locked/>
    <w:rsid w:val="000515CB"/>
    <w:rPr>
      <w:rFonts w:ascii="Times New Roman" w:eastAsia="Times New Roman" w:hAnsi="Times New Roman" w:cs="Times New Roman"/>
      <w:b/>
      <w:caps/>
      <w:spacing w:val="20"/>
      <w:sz w:val="24"/>
      <w:szCs w:val="24"/>
      <w:lang w:val="en-GB"/>
    </w:rPr>
  </w:style>
  <w:style w:type="paragraph" w:customStyle="1" w:styleId="SLONormalnospace0">
    <w:name w:val="SLO Normal (nospace)"/>
    <w:basedOn w:val="Normal"/>
    <w:rsid w:val="000515CB"/>
    <w:pPr>
      <w:overflowPunct w:val="0"/>
      <w:autoSpaceDE w:val="0"/>
      <w:autoSpaceDN w:val="0"/>
      <w:adjustRightInd w:val="0"/>
      <w:jc w:val="both"/>
      <w:textAlignment w:val="baseline"/>
    </w:pPr>
    <w:rPr>
      <w:rFonts w:eastAsia="SimSun"/>
      <w:noProof/>
    </w:rPr>
  </w:style>
  <w:style w:type="character" w:styleId="FootnoteReference">
    <w:name w:val="footnote reference"/>
    <w:basedOn w:val="DefaultParagraphFont"/>
    <w:semiHidden/>
    <w:unhideWhenUsed/>
    <w:rsid w:val="000515CB"/>
    <w:rPr>
      <w:vertAlign w:val="superscript"/>
    </w:rPr>
  </w:style>
  <w:style w:type="character" w:customStyle="1" w:styleId="DTPunctuation">
    <w:name w:val="DT Punctuation"/>
    <w:rsid w:val="001A1FD2"/>
    <w:rPr>
      <w:rFonts w:ascii="Times New Roman" w:hAnsi="Times New Roman" w:cs="Times New Roman" w:hint="default"/>
    </w:rPr>
  </w:style>
  <w:style w:type="paragraph" w:styleId="HTMLPreformatted">
    <w:name w:val="HTML Preformatted"/>
    <w:basedOn w:val="Normal"/>
    <w:link w:val="HTMLPreformattedChar"/>
    <w:uiPriority w:val="99"/>
    <w:semiHidden/>
    <w:unhideWhenUsed/>
    <w:rsid w:val="008C34A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34A7"/>
    <w:rPr>
      <w:rFonts w:ascii="Consolas" w:eastAsia="Times New Roman" w:hAnsi="Consola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9904">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437212250">
      <w:bodyDiv w:val="1"/>
      <w:marLeft w:val="0"/>
      <w:marRight w:val="0"/>
      <w:marTop w:val="0"/>
      <w:marBottom w:val="0"/>
      <w:divBdr>
        <w:top w:val="none" w:sz="0" w:space="0" w:color="auto"/>
        <w:left w:val="none" w:sz="0" w:space="0" w:color="auto"/>
        <w:bottom w:val="none" w:sz="0" w:space="0" w:color="auto"/>
        <w:right w:val="none" w:sz="0" w:space="0" w:color="auto"/>
      </w:divBdr>
    </w:div>
    <w:div w:id="801465479">
      <w:bodyDiv w:val="1"/>
      <w:marLeft w:val="0"/>
      <w:marRight w:val="0"/>
      <w:marTop w:val="0"/>
      <w:marBottom w:val="0"/>
      <w:divBdr>
        <w:top w:val="none" w:sz="0" w:space="0" w:color="auto"/>
        <w:left w:val="none" w:sz="0" w:space="0" w:color="auto"/>
        <w:bottom w:val="none" w:sz="0" w:space="0" w:color="auto"/>
        <w:right w:val="none" w:sz="0" w:space="0" w:color="auto"/>
      </w:divBdr>
    </w:div>
    <w:div w:id="825629198">
      <w:bodyDiv w:val="1"/>
      <w:marLeft w:val="0"/>
      <w:marRight w:val="0"/>
      <w:marTop w:val="0"/>
      <w:marBottom w:val="0"/>
      <w:divBdr>
        <w:top w:val="none" w:sz="0" w:space="0" w:color="auto"/>
        <w:left w:val="none" w:sz="0" w:space="0" w:color="auto"/>
        <w:bottom w:val="none" w:sz="0" w:space="0" w:color="auto"/>
        <w:right w:val="none" w:sz="0" w:space="0" w:color="auto"/>
      </w:divBdr>
    </w:div>
    <w:div w:id="1273905132">
      <w:bodyDiv w:val="1"/>
      <w:marLeft w:val="0"/>
      <w:marRight w:val="0"/>
      <w:marTop w:val="0"/>
      <w:marBottom w:val="0"/>
      <w:divBdr>
        <w:top w:val="none" w:sz="0" w:space="0" w:color="auto"/>
        <w:left w:val="none" w:sz="0" w:space="0" w:color="auto"/>
        <w:bottom w:val="none" w:sz="0" w:space="0" w:color="auto"/>
        <w:right w:val="none" w:sz="0" w:space="0" w:color="auto"/>
      </w:divBdr>
    </w:div>
    <w:div w:id="1446733846">
      <w:bodyDiv w:val="1"/>
      <w:marLeft w:val="0"/>
      <w:marRight w:val="0"/>
      <w:marTop w:val="0"/>
      <w:marBottom w:val="0"/>
      <w:divBdr>
        <w:top w:val="none" w:sz="0" w:space="0" w:color="auto"/>
        <w:left w:val="none" w:sz="0" w:space="0" w:color="auto"/>
        <w:bottom w:val="none" w:sz="0" w:space="0" w:color="auto"/>
        <w:right w:val="none" w:sz="0" w:space="0" w:color="auto"/>
      </w:divBdr>
    </w:div>
    <w:div w:id="1457337807">
      <w:bodyDiv w:val="1"/>
      <w:marLeft w:val="0"/>
      <w:marRight w:val="0"/>
      <w:marTop w:val="0"/>
      <w:marBottom w:val="0"/>
      <w:divBdr>
        <w:top w:val="none" w:sz="0" w:space="0" w:color="auto"/>
        <w:left w:val="none" w:sz="0" w:space="0" w:color="auto"/>
        <w:bottom w:val="none" w:sz="0" w:space="0" w:color="auto"/>
        <w:right w:val="none" w:sz="0" w:space="0" w:color="auto"/>
      </w:divBdr>
    </w:div>
    <w:div w:id="186917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E2D84-DBCB-4156-BAE1-55711F91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18370</Words>
  <Characters>10472</Characters>
  <Application>Microsoft Office Word</Application>
  <DocSecurity>0</DocSecurity>
  <PresentationFormat/>
  <Lines>87</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Līva Aleksejeva | Sorainen</cp:lastModifiedBy>
  <cp:revision>182</cp:revision>
  <dcterms:created xsi:type="dcterms:W3CDTF">2022-09-28T07:17:00Z</dcterms:created>
  <dcterms:modified xsi:type="dcterms:W3CDTF">2022-12-19T07:39:00Z</dcterms:modified>
  <cp:category/>
  <cp:contentStatus/>
  <dc:language/>
  <cp:version/>
</cp:coreProperties>
</file>